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5C516" w14:textId="77777777" w:rsidR="0049049C" w:rsidRDefault="00D310A9" w:rsidP="000B579A">
      <w:pPr>
        <w:pStyle w:val="Normal1"/>
        <w:rPr>
          <w:rFonts w:asciiTheme="minorHAnsi" w:hAnsiTheme="minorHAnsi" w:cstheme="minorHAnsi"/>
          <w:b/>
          <w:szCs w:val="24"/>
        </w:rPr>
      </w:pPr>
      <w:r>
        <w:rPr>
          <w:rFonts w:asciiTheme="minorHAnsi" w:hAnsiTheme="minorHAnsi" w:cstheme="minorHAnsi"/>
          <w:b/>
          <w:noProof/>
          <w:szCs w:val="24"/>
        </w:rPr>
        <w:drawing>
          <wp:anchor distT="0" distB="0" distL="114300" distR="114300" simplePos="0" relativeHeight="251658240" behindDoc="0" locked="0" layoutInCell="1" allowOverlap="1" wp14:anchorId="0670650F" wp14:editId="20E1A294">
            <wp:simplePos x="0" y="0"/>
            <wp:positionH relativeFrom="margin">
              <wp:align>right</wp:align>
            </wp:positionH>
            <wp:positionV relativeFrom="margin">
              <wp:align>top</wp:align>
            </wp:positionV>
            <wp:extent cx="2660650" cy="693420"/>
            <wp:effectExtent l="0" t="0" r="635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065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268858" w14:textId="77777777" w:rsidR="00A232C8" w:rsidRDefault="00A232C8" w:rsidP="0033647E">
      <w:pPr>
        <w:pStyle w:val="Normal1"/>
        <w:jc w:val="center"/>
        <w:rPr>
          <w:rFonts w:asciiTheme="minorHAnsi" w:hAnsiTheme="minorHAnsi" w:cstheme="minorHAnsi"/>
          <w:b/>
          <w:sz w:val="28"/>
          <w:szCs w:val="28"/>
        </w:rPr>
      </w:pPr>
    </w:p>
    <w:p w14:paraId="0EDBE6F3" w14:textId="77777777" w:rsidR="00AE75D5" w:rsidRDefault="00AE75D5" w:rsidP="00E5777A">
      <w:pPr>
        <w:pStyle w:val="Normal1"/>
        <w:rPr>
          <w:rFonts w:asciiTheme="minorHAnsi" w:hAnsiTheme="minorHAnsi" w:cstheme="minorHAnsi"/>
          <w:b/>
          <w:sz w:val="28"/>
          <w:szCs w:val="28"/>
        </w:rPr>
      </w:pPr>
    </w:p>
    <w:p w14:paraId="2537B978" w14:textId="34E1AF0D" w:rsidR="0033647E" w:rsidRPr="00457067" w:rsidRDefault="00453B2B" w:rsidP="00453B2B">
      <w:pPr>
        <w:pStyle w:val="Normal1"/>
        <w:jc w:val="center"/>
        <w:rPr>
          <w:rFonts w:asciiTheme="minorHAnsi" w:hAnsiTheme="minorHAnsi" w:cstheme="minorHAnsi"/>
          <w:b/>
          <w:sz w:val="28"/>
          <w:szCs w:val="28"/>
        </w:rPr>
      </w:pPr>
      <w:r>
        <w:rPr>
          <w:rFonts w:asciiTheme="minorHAnsi" w:hAnsiTheme="minorHAnsi" w:cstheme="minorHAnsi"/>
          <w:b/>
          <w:sz w:val="28"/>
          <w:szCs w:val="28"/>
        </w:rPr>
        <w:t xml:space="preserve">                                                                 </w:t>
      </w:r>
      <w:r w:rsidR="00A232C8">
        <w:rPr>
          <w:rFonts w:asciiTheme="minorHAnsi" w:hAnsiTheme="minorHAnsi" w:cstheme="minorHAnsi"/>
          <w:b/>
          <w:sz w:val="28"/>
          <w:szCs w:val="28"/>
        </w:rPr>
        <w:t xml:space="preserve">Le CNG </w:t>
      </w:r>
      <w:r w:rsidR="0033647E" w:rsidRPr="00457067">
        <w:rPr>
          <w:rFonts w:asciiTheme="minorHAnsi" w:hAnsiTheme="minorHAnsi" w:cstheme="minorHAnsi"/>
          <w:b/>
          <w:sz w:val="28"/>
          <w:szCs w:val="28"/>
        </w:rPr>
        <w:t>RECRUTE</w:t>
      </w:r>
    </w:p>
    <w:p w14:paraId="65D2E51E" w14:textId="7BF76CEC" w:rsidR="00734C83" w:rsidRPr="00457067" w:rsidRDefault="006E7425" w:rsidP="00453B2B">
      <w:pPr>
        <w:pStyle w:val="Normal1"/>
        <w:jc w:val="center"/>
        <w:rPr>
          <w:rFonts w:asciiTheme="minorHAnsi" w:hAnsiTheme="minorHAnsi" w:cstheme="minorHAnsi"/>
          <w:b/>
          <w:sz w:val="28"/>
          <w:szCs w:val="28"/>
        </w:rPr>
      </w:pPr>
      <w:r>
        <w:rPr>
          <w:rFonts w:asciiTheme="minorHAnsi" w:hAnsiTheme="minorHAnsi" w:cstheme="minorHAnsi"/>
          <w:b/>
          <w:sz w:val="28"/>
          <w:szCs w:val="28"/>
        </w:rPr>
        <w:t xml:space="preserve">Un(e) </w:t>
      </w:r>
      <w:proofErr w:type="spellStart"/>
      <w:r w:rsidR="00A50E20">
        <w:rPr>
          <w:rFonts w:asciiTheme="minorHAnsi" w:hAnsiTheme="minorHAnsi" w:cstheme="minorHAnsi"/>
          <w:b/>
          <w:sz w:val="28"/>
          <w:szCs w:val="28"/>
        </w:rPr>
        <w:t>controleur</w:t>
      </w:r>
      <w:proofErr w:type="spellEnd"/>
      <w:r w:rsidR="00A50E20">
        <w:rPr>
          <w:rFonts w:asciiTheme="minorHAnsi" w:hAnsiTheme="minorHAnsi" w:cstheme="minorHAnsi"/>
          <w:b/>
          <w:sz w:val="28"/>
          <w:szCs w:val="28"/>
        </w:rPr>
        <w:t>/</w:t>
      </w:r>
      <w:proofErr w:type="spellStart"/>
      <w:r w:rsidR="00A50E20">
        <w:rPr>
          <w:rFonts w:asciiTheme="minorHAnsi" w:hAnsiTheme="minorHAnsi" w:cstheme="minorHAnsi"/>
          <w:b/>
          <w:sz w:val="28"/>
          <w:szCs w:val="28"/>
        </w:rPr>
        <w:t>euse</w:t>
      </w:r>
      <w:proofErr w:type="spellEnd"/>
      <w:r w:rsidR="00A50E20">
        <w:rPr>
          <w:rFonts w:asciiTheme="minorHAnsi" w:hAnsiTheme="minorHAnsi" w:cstheme="minorHAnsi"/>
          <w:b/>
          <w:sz w:val="28"/>
          <w:szCs w:val="28"/>
        </w:rPr>
        <w:t xml:space="preserve"> de gestion</w:t>
      </w:r>
    </w:p>
    <w:p w14:paraId="66AC9666" w14:textId="5E1A9FA1" w:rsidR="00734C83" w:rsidRPr="006E7425" w:rsidRDefault="006E7425" w:rsidP="00453B2B">
      <w:pPr>
        <w:pStyle w:val="Normal1"/>
        <w:ind w:right="142"/>
        <w:jc w:val="center"/>
        <w:rPr>
          <w:rFonts w:asciiTheme="minorHAnsi" w:hAnsiTheme="minorHAnsi" w:cstheme="minorHAnsi"/>
          <w:i/>
          <w:szCs w:val="24"/>
        </w:rPr>
      </w:pPr>
      <w:r w:rsidRPr="006E7425">
        <w:rPr>
          <w:rFonts w:asciiTheme="minorHAnsi" w:hAnsiTheme="minorHAnsi" w:cstheme="minorHAnsi"/>
          <w:i/>
          <w:szCs w:val="24"/>
        </w:rPr>
        <w:t>(Poste basé à Paris)</w:t>
      </w:r>
    </w:p>
    <w:p w14:paraId="0612B37B" w14:textId="77777777" w:rsidR="0033647E" w:rsidRPr="0049049C" w:rsidRDefault="0033647E" w:rsidP="0033647E">
      <w:pPr>
        <w:overflowPunct/>
        <w:autoSpaceDE/>
        <w:autoSpaceDN/>
        <w:adjustRightInd/>
        <w:spacing w:after="0" w:line="0" w:lineRule="atLeast"/>
        <w:textAlignment w:val="auto"/>
        <w:rPr>
          <w:rFonts w:asciiTheme="minorHAnsi" w:eastAsia="Calibri" w:hAnsiTheme="minorHAnsi" w:cstheme="minorHAnsi"/>
          <w:sz w:val="22"/>
          <w:szCs w:val="22"/>
          <w:lang w:eastAsia="en-US"/>
        </w:rPr>
      </w:pPr>
    </w:p>
    <w:p w14:paraId="6314FC36" w14:textId="77777777" w:rsidR="00BA1C3E" w:rsidRPr="0084098D" w:rsidRDefault="00BA1C3E" w:rsidP="00BA1C3E">
      <w:pPr>
        <w:overflowPunct/>
        <w:spacing w:after="0" w:line="240" w:lineRule="auto"/>
        <w:textAlignment w:val="auto"/>
        <w:rPr>
          <w:rFonts w:ascii="Arial Narrow" w:eastAsiaTheme="minorHAnsi" w:hAnsi="Arial Narrow" w:cs="Arial"/>
          <w:szCs w:val="24"/>
          <w:lang w:eastAsia="en-US"/>
        </w:rPr>
      </w:pPr>
      <w:r w:rsidRPr="0084098D">
        <w:rPr>
          <w:rFonts w:ascii="Arial Narrow" w:eastAsiaTheme="minorHAnsi" w:hAnsi="Arial Narrow" w:cs="Arial"/>
          <w:szCs w:val="24"/>
          <w:lang w:eastAsia="en-US"/>
        </w:rPr>
        <w:t>Le Centre national de gestion gère la carrière de plus de 62 000 praticiens hospitaliers, praticiens hospitalo-universitaires et directeurs de la fonction publique hospitalière.</w:t>
      </w:r>
    </w:p>
    <w:p w14:paraId="371C7DD5" w14:textId="77777777" w:rsidR="00BA1C3E" w:rsidRPr="0084098D" w:rsidRDefault="00BA1C3E" w:rsidP="00BA1C3E">
      <w:pPr>
        <w:overflowPunct/>
        <w:spacing w:after="0" w:line="240" w:lineRule="auto"/>
        <w:textAlignment w:val="auto"/>
        <w:rPr>
          <w:rFonts w:ascii="Arial Narrow" w:eastAsiaTheme="minorHAnsi" w:hAnsi="Arial Narrow" w:cs="Arial"/>
          <w:szCs w:val="24"/>
          <w:lang w:eastAsia="en-US"/>
        </w:rPr>
      </w:pPr>
    </w:p>
    <w:p w14:paraId="5B142287" w14:textId="77777777" w:rsidR="00BA1C3E" w:rsidRPr="0084098D" w:rsidRDefault="00BA1C3E" w:rsidP="00BA1C3E">
      <w:pPr>
        <w:overflowPunct/>
        <w:spacing w:after="0" w:line="240" w:lineRule="auto"/>
        <w:textAlignment w:val="auto"/>
        <w:rPr>
          <w:rFonts w:ascii="Arial Narrow" w:eastAsiaTheme="minorHAnsi" w:hAnsi="Arial Narrow" w:cs="Arial"/>
          <w:szCs w:val="24"/>
          <w:lang w:eastAsia="en-US"/>
        </w:rPr>
      </w:pPr>
      <w:r w:rsidRPr="0084098D">
        <w:rPr>
          <w:rFonts w:ascii="Arial Narrow" w:eastAsiaTheme="minorHAnsi" w:hAnsi="Arial Narrow" w:cs="Arial"/>
          <w:szCs w:val="24"/>
          <w:lang w:eastAsia="en-US"/>
        </w:rPr>
        <w:t xml:space="preserve">Le CNG est au service de chaque professionnel qu’il recrute et accompagne. Il œuvre également en faveur des établissements sanitaires, sociaux et médico-sociaux. </w:t>
      </w:r>
    </w:p>
    <w:p w14:paraId="2E7D8031" w14:textId="77777777" w:rsidR="00BA1C3E" w:rsidRPr="0084098D" w:rsidRDefault="00BA1C3E" w:rsidP="00BA1C3E">
      <w:pPr>
        <w:overflowPunct/>
        <w:spacing w:after="0" w:line="240" w:lineRule="auto"/>
        <w:textAlignment w:val="auto"/>
        <w:rPr>
          <w:rFonts w:ascii="Arial Narrow" w:eastAsiaTheme="minorHAnsi" w:hAnsi="Arial Narrow" w:cs="Arial"/>
          <w:szCs w:val="24"/>
          <w:lang w:eastAsia="en-US"/>
        </w:rPr>
      </w:pPr>
    </w:p>
    <w:p w14:paraId="1FABA7E7" w14:textId="77777777" w:rsidR="00BA1C3E" w:rsidRPr="0084098D" w:rsidRDefault="00BA1C3E" w:rsidP="00BA1C3E">
      <w:pPr>
        <w:overflowPunct/>
        <w:spacing w:after="0" w:line="240" w:lineRule="auto"/>
        <w:textAlignment w:val="auto"/>
        <w:rPr>
          <w:rFonts w:ascii="Arial Narrow" w:eastAsiaTheme="minorHAnsi" w:hAnsi="Arial Narrow" w:cs="Arial"/>
          <w:szCs w:val="24"/>
          <w:lang w:eastAsia="en-US"/>
        </w:rPr>
      </w:pPr>
      <w:r w:rsidRPr="0084098D">
        <w:rPr>
          <w:rFonts w:ascii="Arial Narrow" w:eastAsiaTheme="minorHAnsi" w:hAnsi="Arial Narrow" w:cs="Arial"/>
          <w:szCs w:val="24"/>
          <w:lang w:eastAsia="en-US"/>
        </w:rPr>
        <w:t xml:space="preserve">Nous assumons 3 missions phares : </w:t>
      </w:r>
    </w:p>
    <w:p w14:paraId="17550311" w14:textId="77777777" w:rsidR="00BA1C3E" w:rsidRPr="0084098D" w:rsidRDefault="00BA1C3E" w:rsidP="00BA1C3E">
      <w:pPr>
        <w:numPr>
          <w:ilvl w:val="0"/>
          <w:numId w:val="9"/>
        </w:numPr>
        <w:overflowPunct/>
        <w:autoSpaceDE/>
        <w:autoSpaceDN/>
        <w:adjustRightInd/>
        <w:spacing w:after="0" w:line="240" w:lineRule="auto"/>
        <w:contextualSpacing/>
        <w:textAlignment w:val="auto"/>
        <w:rPr>
          <w:rFonts w:ascii="Arial Narrow" w:eastAsiaTheme="minorHAnsi" w:hAnsi="Arial Narrow" w:cs="Arial"/>
          <w:szCs w:val="24"/>
          <w:lang w:eastAsia="en-US"/>
        </w:rPr>
      </w:pPr>
      <w:r w:rsidRPr="0084098D">
        <w:rPr>
          <w:rFonts w:ascii="Arial Narrow" w:eastAsiaTheme="minorHAnsi" w:hAnsi="Arial Narrow" w:cs="Arial"/>
          <w:b/>
          <w:szCs w:val="24"/>
          <w:lang w:eastAsia="en-US"/>
        </w:rPr>
        <w:t>Recruter</w:t>
      </w:r>
      <w:r w:rsidRPr="0084098D">
        <w:rPr>
          <w:rFonts w:ascii="Arial Narrow" w:eastAsiaTheme="minorHAnsi" w:hAnsi="Arial Narrow" w:cs="Arial"/>
          <w:szCs w:val="24"/>
          <w:lang w:eastAsia="en-US"/>
        </w:rPr>
        <w:t xml:space="preserve"> : organisation des concours médicaux et administratifs nationaux ; gestion des autorisations nationales d’exercice des praticiens à diplômes étrangers,</w:t>
      </w:r>
    </w:p>
    <w:p w14:paraId="336354DB" w14:textId="77777777" w:rsidR="00BA1C3E" w:rsidRPr="0084098D" w:rsidRDefault="00BA1C3E" w:rsidP="00BA1C3E">
      <w:pPr>
        <w:numPr>
          <w:ilvl w:val="0"/>
          <w:numId w:val="9"/>
        </w:numPr>
        <w:overflowPunct/>
        <w:autoSpaceDE/>
        <w:autoSpaceDN/>
        <w:adjustRightInd/>
        <w:spacing w:after="0" w:line="240" w:lineRule="auto"/>
        <w:contextualSpacing/>
        <w:textAlignment w:val="auto"/>
        <w:rPr>
          <w:rFonts w:ascii="Arial Narrow" w:eastAsiaTheme="minorHAnsi" w:hAnsi="Arial Narrow" w:cs="Arial"/>
          <w:szCs w:val="24"/>
          <w:lang w:eastAsia="en-US"/>
        </w:rPr>
      </w:pPr>
      <w:r w:rsidRPr="0084098D">
        <w:rPr>
          <w:rFonts w:ascii="Arial Narrow" w:eastAsiaTheme="minorHAnsi" w:hAnsi="Arial Narrow" w:cs="Arial"/>
          <w:b/>
          <w:szCs w:val="24"/>
          <w:lang w:eastAsia="en-US"/>
        </w:rPr>
        <w:t>Orienter</w:t>
      </w:r>
      <w:r w:rsidRPr="0084098D">
        <w:rPr>
          <w:rFonts w:ascii="Arial Narrow" w:eastAsiaTheme="minorHAnsi" w:hAnsi="Arial Narrow" w:cs="Arial"/>
          <w:szCs w:val="24"/>
          <w:lang w:eastAsia="en-US"/>
        </w:rPr>
        <w:t xml:space="preserve"> : de la nomination au départ en retraite ; conseil durant toute la carrière,</w:t>
      </w:r>
    </w:p>
    <w:p w14:paraId="04BB1973" w14:textId="77777777" w:rsidR="00BA1C3E" w:rsidRPr="0084098D" w:rsidRDefault="00BA1C3E" w:rsidP="00BA1C3E">
      <w:pPr>
        <w:numPr>
          <w:ilvl w:val="0"/>
          <w:numId w:val="9"/>
        </w:numPr>
        <w:overflowPunct/>
        <w:autoSpaceDE/>
        <w:autoSpaceDN/>
        <w:adjustRightInd/>
        <w:spacing w:after="0" w:line="240" w:lineRule="auto"/>
        <w:contextualSpacing/>
        <w:textAlignment w:val="auto"/>
        <w:rPr>
          <w:rFonts w:ascii="Arial Narrow" w:eastAsiaTheme="minorHAnsi" w:hAnsi="Arial Narrow" w:cs="Arial"/>
          <w:szCs w:val="24"/>
          <w:lang w:eastAsia="en-US"/>
        </w:rPr>
      </w:pPr>
      <w:r w:rsidRPr="0084098D">
        <w:rPr>
          <w:rFonts w:ascii="Arial Narrow" w:eastAsiaTheme="minorHAnsi" w:hAnsi="Arial Narrow" w:cs="Arial"/>
          <w:b/>
          <w:szCs w:val="24"/>
          <w:lang w:eastAsia="en-US"/>
        </w:rPr>
        <w:t>Soutenir</w:t>
      </w:r>
      <w:r w:rsidRPr="0084098D">
        <w:rPr>
          <w:rFonts w:ascii="Arial Narrow" w:eastAsiaTheme="minorHAnsi" w:hAnsi="Arial Narrow" w:cs="Arial"/>
          <w:szCs w:val="24"/>
          <w:lang w:eastAsia="en-US"/>
        </w:rPr>
        <w:t xml:space="preserve"> : accompagnement individuel et collectif des professionnels et des établissements dans leur gestion RH et le développement des compétences.</w:t>
      </w:r>
    </w:p>
    <w:p w14:paraId="18CBF39F" w14:textId="77777777" w:rsidR="00BA1C3E" w:rsidRPr="0084098D" w:rsidRDefault="00BA1C3E" w:rsidP="00BA1C3E">
      <w:pPr>
        <w:overflowPunct/>
        <w:autoSpaceDE/>
        <w:autoSpaceDN/>
        <w:adjustRightInd/>
        <w:spacing w:after="0" w:line="0" w:lineRule="atLeast"/>
        <w:textAlignment w:val="auto"/>
        <w:rPr>
          <w:rFonts w:ascii="Arial Narrow" w:eastAsia="Calibri" w:hAnsi="Arial Narrow" w:cs="Arial"/>
          <w:szCs w:val="24"/>
          <w:lang w:eastAsia="en-US"/>
        </w:rPr>
      </w:pPr>
    </w:p>
    <w:p w14:paraId="634DDFFE" w14:textId="77777777" w:rsidR="00BA1C3E" w:rsidRDefault="00BA1C3E" w:rsidP="00BA1C3E">
      <w:pPr>
        <w:overflowPunct/>
        <w:spacing w:after="0" w:line="240" w:lineRule="auto"/>
        <w:textAlignment w:val="auto"/>
        <w:rPr>
          <w:rFonts w:ascii="Arial Narrow" w:eastAsiaTheme="minorHAnsi" w:hAnsi="Arial Narrow" w:cs="Arial"/>
          <w:szCs w:val="24"/>
          <w:lang w:eastAsia="en-US"/>
        </w:rPr>
      </w:pPr>
      <w:r w:rsidRPr="0084098D">
        <w:rPr>
          <w:rFonts w:ascii="Arial Narrow" w:eastAsiaTheme="minorHAnsi" w:hAnsi="Arial Narrow" w:cs="Arial"/>
          <w:szCs w:val="24"/>
          <w:lang w:eastAsia="en-US"/>
        </w:rPr>
        <w:t xml:space="preserve">Aux côtés de nos partenaires, notre action contribue à favoriser l’épanouissement et le développement professionnel des praticiens hospitaliers et des directeurs de la fonction publique hospitalière, à renforcer l’attractivité de leurs métiers et à améliorer le fonctionnement des établissements au sein desquels ils travaillent. </w:t>
      </w:r>
    </w:p>
    <w:p w14:paraId="3D970D2F" w14:textId="77777777" w:rsidR="00BA1C3E" w:rsidRDefault="00BA1C3E" w:rsidP="00BA1C3E">
      <w:pPr>
        <w:overflowPunct/>
        <w:spacing w:after="0" w:line="240" w:lineRule="auto"/>
        <w:textAlignment w:val="auto"/>
        <w:rPr>
          <w:rFonts w:ascii="Arial Narrow" w:eastAsiaTheme="minorHAnsi" w:hAnsi="Arial Narrow" w:cs="Arial"/>
          <w:szCs w:val="24"/>
          <w:lang w:eastAsia="en-US"/>
        </w:rPr>
      </w:pPr>
      <w:r w:rsidRPr="00337A2E">
        <w:rPr>
          <w:rFonts w:ascii="Arial Narrow" w:hAnsi="Arial Narrow" w:cs="Arial"/>
          <w:noProof/>
          <w:szCs w:val="24"/>
        </w:rPr>
        <w:drawing>
          <wp:anchor distT="0" distB="0" distL="114300" distR="114300" simplePos="0" relativeHeight="251660288" behindDoc="1" locked="0" layoutInCell="1" allowOverlap="1" wp14:anchorId="59AB6355" wp14:editId="35E32E67">
            <wp:simplePos x="0" y="0"/>
            <wp:positionH relativeFrom="column">
              <wp:posOffset>-292100</wp:posOffset>
            </wp:positionH>
            <wp:positionV relativeFrom="paragraph">
              <wp:posOffset>73025</wp:posOffset>
            </wp:positionV>
            <wp:extent cx="483366" cy="483366"/>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366" cy="483366"/>
                    </a:xfrm>
                    <a:prstGeom prst="pie">
                      <a:avLst/>
                    </a:prstGeom>
                  </pic:spPr>
                </pic:pic>
              </a:graphicData>
            </a:graphic>
            <wp14:sizeRelH relativeFrom="page">
              <wp14:pctWidth>0</wp14:pctWidth>
            </wp14:sizeRelH>
            <wp14:sizeRelV relativeFrom="page">
              <wp14:pctHeight>0</wp14:pctHeight>
            </wp14:sizeRelV>
          </wp:anchor>
        </w:drawing>
      </w:r>
    </w:p>
    <w:p w14:paraId="66E18BDA" w14:textId="77777777" w:rsidR="00BA1C3E" w:rsidRPr="00337A2E" w:rsidRDefault="00BA1C3E" w:rsidP="00BA1C3E">
      <w:pPr>
        <w:overflowPunct/>
        <w:spacing w:after="0" w:line="240" w:lineRule="auto"/>
        <w:textAlignment w:val="auto"/>
        <w:rPr>
          <w:rFonts w:ascii="Arial Narrow" w:eastAsia="Calibri" w:hAnsi="Arial Narrow" w:cs="Arial"/>
          <w:b/>
          <w:color w:val="005CA9"/>
          <w:szCs w:val="28"/>
          <w:lang w:eastAsia="en-US"/>
        </w:rPr>
      </w:pPr>
    </w:p>
    <w:p w14:paraId="75BF2AD8" w14:textId="48870865" w:rsidR="00BA1C3E" w:rsidRPr="000A18DD" w:rsidRDefault="00BA1C3E" w:rsidP="00BA1C3E">
      <w:pPr>
        <w:overflowPunct/>
        <w:spacing w:after="0" w:line="240" w:lineRule="auto"/>
        <w:textAlignment w:val="auto"/>
        <w:rPr>
          <w:rFonts w:ascii="Arial Narrow" w:eastAsia="Calibri" w:hAnsi="Arial Narrow" w:cs="Arial"/>
          <w:b/>
          <w:color w:val="0070C0"/>
          <w:szCs w:val="28"/>
          <w:lang w:eastAsia="en-US"/>
        </w:rPr>
      </w:pPr>
      <w:r w:rsidRPr="00E4112A">
        <w:rPr>
          <w:rFonts w:ascii="Arial Narrow" w:eastAsia="Calibri" w:hAnsi="Arial Narrow" w:cs="Arial"/>
          <w:b/>
          <w:color w:val="0070C0"/>
          <w:szCs w:val="28"/>
          <w:lang w:eastAsia="en-US"/>
        </w:rPr>
        <w:t>LES MISSIONS ET LES ENJEUX DU</w:t>
      </w:r>
      <w:r>
        <w:rPr>
          <w:rFonts w:ascii="Arial Narrow" w:eastAsia="Calibri" w:hAnsi="Arial Narrow" w:cs="Arial"/>
          <w:b/>
          <w:color w:val="0070C0"/>
          <w:szCs w:val="28"/>
          <w:lang w:eastAsia="en-US"/>
        </w:rPr>
        <w:t xml:space="preserve"> </w:t>
      </w:r>
      <w:r w:rsidR="00453B2B" w:rsidRPr="00453B2B">
        <w:rPr>
          <w:rFonts w:ascii="Arial Narrow" w:eastAsia="Calibri" w:hAnsi="Arial Narrow" w:cs="Arial"/>
          <w:b/>
          <w:color w:val="0070C0"/>
          <w:szCs w:val="28"/>
          <w:lang w:eastAsia="en-US"/>
        </w:rPr>
        <w:t>SECRETARIAT GENERAL</w:t>
      </w:r>
    </w:p>
    <w:p w14:paraId="49E4A0CF" w14:textId="77777777" w:rsidR="00BA1C3E" w:rsidRDefault="00BA1C3E" w:rsidP="00BA1C3E">
      <w:pPr>
        <w:overflowPunct/>
        <w:spacing w:after="0" w:line="240" w:lineRule="auto"/>
        <w:textAlignment w:val="auto"/>
        <w:rPr>
          <w:rFonts w:ascii="Arial Narrow" w:eastAsiaTheme="minorHAnsi" w:hAnsi="Arial Narrow" w:cs="Arial"/>
          <w:szCs w:val="24"/>
          <w:lang w:eastAsia="en-US"/>
        </w:rPr>
      </w:pPr>
    </w:p>
    <w:p w14:paraId="62FA022F" w14:textId="755108EA" w:rsidR="00BA1C3E" w:rsidRPr="00872A56" w:rsidRDefault="00BA1C3E" w:rsidP="00BA1C3E">
      <w:pPr>
        <w:shd w:val="clear" w:color="auto" w:fill="FFFFFF" w:themeFill="background1"/>
        <w:overflowPunct/>
        <w:spacing w:after="0" w:line="240" w:lineRule="auto"/>
        <w:ind w:left="360"/>
        <w:textAlignment w:val="auto"/>
        <w:rPr>
          <w:rFonts w:ascii="Arial Narrow" w:eastAsiaTheme="minorHAnsi" w:hAnsi="Arial Narrow" w:cs="Arial"/>
          <w:szCs w:val="24"/>
          <w:lang w:eastAsia="en-US"/>
        </w:rPr>
      </w:pPr>
      <w:r w:rsidRPr="00872A56">
        <w:rPr>
          <w:rFonts w:ascii="Arial Narrow" w:eastAsiaTheme="minorHAnsi" w:hAnsi="Arial Narrow" w:cs="Arial"/>
          <w:szCs w:val="24"/>
          <w:lang w:eastAsia="en-US"/>
        </w:rPr>
        <w:t>Le secrétariat général du CNG assure le fonctionnement général et la coordination administrative, juridique et financière du Centre, la gestion des ressources humaines et logistiques ainsi que la gestion et le développement de son système d’information. Le secrétariat général assure la gestion des espaces de travail du CNG et plus largement des moyens techniques alloués aux personnels du CNG. Il concourt au suivi salarial et statutaire des personnels en situation de recherche d’affectation en articulation avec les autres départements</w:t>
      </w:r>
    </w:p>
    <w:p w14:paraId="2C32AEE0" w14:textId="353CB606" w:rsidR="00BA1C3E" w:rsidRDefault="00453B2B" w:rsidP="00BA1C3E">
      <w:pPr>
        <w:pStyle w:val="Paragraphedeliste"/>
        <w:shd w:val="clear" w:color="auto" w:fill="FFFFFF" w:themeFill="background1"/>
        <w:overflowPunct/>
        <w:spacing w:after="0" w:line="240" w:lineRule="auto"/>
        <w:textAlignment w:val="auto"/>
        <w:rPr>
          <w:rFonts w:ascii="Arial Narrow" w:eastAsiaTheme="minorHAnsi" w:hAnsi="Arial Narrow" w:cs="Arial"/>
          <w:szCs w:val="24"/>
          <w:highlight w:val="lightGray"/>
          <w:lang w:eastAsia="en-US"/>
        </w:rPr>
      </w:pPr>
      <w:r w:rsidRPr="00C66260">
        <w:rPr>
          <w:rFonts w:ascii="Arial Narrow" w:hAnsi="Arial Narrow" w:cs="Arial"/>
          <w:noProof/>
          <w:sz w:val="22"/>
          <w:szCs w:val="22"/>
        </w:rPr>
        <w:drawing>
          <wp:anchor distT="0" distB="0" distL="114300" distR="114300" simplePos="0" relativeHeight="251661312" behindDoc="1" locked="0" layoutInCell="1" allowOverlap="1" wp14:anchorId="0DB88E00" wp14:editId="5860DB77">
            <wp:simplePos x="0" y="0"/>
            <wp:positionH relativeFrom="column">
              <wp:posOffset>-264160</wp:posOffset>
            </wp:positionH>
            <wp:positionV relativeFrom="paragraph">
              <wp:posOffset>81280</wp:posOffset>
            </wp:positionV>
            <wp:extent cx="483366" cy="483366"/>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366" cy="483366"/>
                    </a:xfrm>
                    <a:prstGeom prst="pie">
                      <a:avLst/>
                    </a:prstGeom>
                  </pic:spPr>
                </pic:pic>
              </a:graphicData>
            </a:graphic>
            <wp14:sizeRelH relativeFrom="page">
              <wp14:pctWidth>0</wp14:pctWidth>
            </wp14:sizeRelH>
            <wp14:sizeRelV relativeFrom="page">
              <wp14:pctHeight>0</wp14:pctHeight>
            </wp14:sizeRelV>
          </wp:anchor>
        </w:drawing>
      </w:r>
    </w:p>
    <w:p w14:paraId="2F6B8D22" w14:textId="3573C441" w:rsidR="00BA1C3E" w:rsidRPr="001B39DF" w:rsidRDefault="00BA1C3E" w:rsidP="00BA1C3E">
      <w:pPr>
        <w:pStyle w:val="Paragraphedeliste"/>
        <w:overflowPunct/>
        <w:spacing w:after="0" w:line="240" w:lineRule="auto"/>
        <w:textAlignment w:val="auto"/>
        <w:rPr>
          <w:rFonts w:ascii="Arial Narrow" w:eastAsiaTheme="minorHAnsi" w:hAnsi="Arial Narrow" w:cs="Arial"/>
          <w:szCs w:val="24"/>
          <w:lang w:eastAsia="en-US"/>
        </w:rPr>
      </w:pPr>
    </w:p>
    <w:p w14:paraId="70ADE15B" w14:textId="77777777" w:rsidR="00BA1C3E" w:rsidRPr="00E5777A" w:rsidRDefault="00BA1C3E" w:rsidP="00BA1C3E">
      <w:pPr>
        <w:overflowPunct/>
        <w:spacing w:after="0" w:line="240" w:lineRule="auto"/>
        <w:textAlignment w:val="auto"/>
        <w:rPr>
          <w:rFonts w:ascii="Arial Narrow" w:eastAsia="Calibri" w:hAnsi="Arial Narrow" w:cs="Arial"/>
          <w:b/>
          <w:color w:val="0070C0"/>
          <w:szCs w:val="28"/>
          <w:lang w:eastAsia="en-US"/>
        </w:rPr>
      </w:pPr>
      <w:r w:rsidRPr="00E5777A">
        <w:rPr>
          <w:rFonts w:ascii="Arial Narrow" w:eastAsia="Calibri" w:hAnsi="Arial Narrow" w:cs="Arial"/>
          <w:b/>
          <w:color w:val="0070C0"/>
          <w:szCs w:val="28"/>
          <w:lang w:eastAsia="en-US"/>
        </w:rPr>
        <w:t>VOS MISSIONS</w:t>
      </w:r>
    </w:p>
    <w:p w14:paraId="160EED62" w14:textId="77777777" w:rsidR="00E565C2" w:rsidRPr="00406411" w:rsidRDefault="00E565C2" w:rsidP="0033647E">
      <w:pPr>
        <w:overflowPunct/>
        <w:autoSpaceDE/>
        <w:autoSpaceDN/>
        <w:adjustRightInd/>
        <w:spacing w:after="0" w:line="0" w:lineRule="atLeast"/>
        <w:textAlignment w:val="auto"/>
        <w:rPr>
          <w:rFonts w:asciiTheme="minorHAnsi" w:eastAsia="Calibri" w:hAnsiTheme="minorHAnsi" w:cstheme="minorHAnsi"/>
          <w:b/>
          <w:szCs w:val="24"/>
          <w:u w:val="single"/>
          <w:lang w:eastAsia="en-US"/>
        </w:rPr>
      </w:pPr>
    </w:p>
    <w:p w14:paraId="55B57F86" w14:textId="2357E9E0" w:rsidR="00AE75D5" w:rsidRPr="00A81847" w:rsidRDefault="000B20EB" w:rsidP="00357812">
      <w:pPr>
        <w:overflowPunct/>
        <w:autoSpaceDE/>
        <w:autoSpaceDN/>
        <w:adjustRightInd/>
        <w:spacing w:after="200" w:line="276" w:lineRule="auto"/>
        <w:textAlignment w:val="auto"/>
        <w:rPr>
          <w:rFonts w:cs="Arial"/>
          <w:sz w:val="20"/>
        </w:rPr>
      </w:pPr>
      <w:r w:rsidRPr="00A81847">
        <w:rPr>
          <w:rFonts w:cs="Arial"/>
          <w:sz w:val="20"/>
        </w:rPr>
        <w:t xml:space="preserve">Rattaché(e) </w:t>
      </w:r>
      <w:r w:rsidR="006E7425" w:rsidRPr="00A81847">
        <w:rPr>
          <w:rFonts w:cs="Arial"/>
          <w:sz w:val="20"/>
        </w:rPr>
        <w:t>au</w:t>
      </w:r>
      <w:r w:rsidR="0005044B" w:rsidRPr="00A81847">
        <w:rPr>
          <w:rFonts w:cs="Arial"/>
          <w:sz w:val="20"/>
        </w:rPr>
        <w:t xml:space="preserve"> bureau des ressources au sein du </w:t>
      </w:r>
      <w:r w:rsidR="00AE75D5" w:rsidRPr="00A81847">
        <w:rPr>
          <w:rFonts w:cs="Arial"/>
          <w:sz w:val="20"/>
        </w:rPr>
        <w:t>Secrétariat général</w:t>
      </w:r>
      <w:r w:rsidR="00020336" w:rsidRPr="00A81847">
        <w:rPr>
          <w:rFonts w:cs="Arial"/>
          <w:sz w:val="20"/>
        </w:rPr>
        <w:t>,</w:t>
      </w:r>
      <w:r w:rsidR="0005044B" w:rsidRPr="00A81847">
        <w:rPr>
          <w:rFonts w:cs="Arial"/>
          <w:sz w:val="20"/>
        </w:rPr>
        <w:t xml:space="preserve"> et en lien avec l’agent comptable</w:t>
      </w:r>
      <w:r w:rsidRPr="00A81847">
        <w:rPr>
          <w:rFonts w:cs="Arial"/>
          <w:sz w:val="20"/>
        </w:rPr>
        <w:t>, v</w:t>
      </w:r>
      <w:r w:rsidR="005116DA" w:rsidRPr="00A81847">
        <w:rPr>
          <w:rFonts w:cs="Arial"/>
          <w:sz w:val="20"/>
        </w:rPr>
        <w:t>ous</w:t>
      </w:r>
      <w:r w:rsidR="00F96DA3" w:rsidRPr="00A81847">
        <w:rPr>
          <w:rFonts w:cs="Arial"/>
          <w:sz w:val="20"/>
        </w:rPr>
        <w:t xml:space="preserve"> </w:t>
      </w:r>
      <w:r w:rsidR="00AE75D5" w:rsidRPr="00A81847">
        <w:rPr>
          <w:rFonts w:cs="Arial"/>
          <w:sz w:val="20"/>
        </w:rPr>
        <w:t>aurez pour mission de </w:t>
      </w:r>
      <w:r w:rsidR="00357812" w:rsidRPr="00A81847">
        <w:rPr>
          <w:rFonts w:cs="Arial"/>
          <w:sz w:val="20"/>
        </w:rPr>
        <w:t xml:space="preserve">mettre en œuvre, </w:t>
      </w:r>
      <w:r w:rsidR="00A81847">
        <w:rPr>
          <w:rFonts w:cs="Arial"/>
          <w:sz w:val="20"/>
        </w:rPr>
        <w:t xml:space="preserve">de </w:t>
      </w:r>
      <w:r w:rsidR="00357812" w:rsidRPr="00A81847">
        <w:rPr>
          <w:rFonts w:cs="Arial"/>
          <w:sz w:val="20"/>
        </w:rPr>
        <w:t>suivre</w:t>
      </w:r>
      <w:r w:rsidR="00020336" w:rsidRPr="00A81847">
        <w:rPr>
          <w:rFonts w:cs="Arial"/>
          <w:sz w:val="20"/>
        </w:rPr>
        <w:t xml:space="preserve"> </w:t>
      </w:r>
      <w:r w:rsidR="00357812" w:rsidRPr="00A81847">
        <w:rPr>
          <w:rFonts w:cs="Arial"/>
          <w:sz w:val="20"/>
        </w:rPr>
        <w:t>et</w:t>
      </w:r>
      <w:r w:rsidR="0005044B" w:rsidRPr="00A81847">
        <w:rPr>
          <w:rFonts w:cs="Arial"/>
          <w:sz w:val="20"/>
        </w:rPr>
        <w:t xml:space="preserve"> de</w:t>
      </w:r>
      <w:r w:rsidR="00357812" w:rsidRPr="00A81847">
        <w:rPr>
          <w:rFonts w:cs="Arial"/>
          <w:sz w:val="20"/>
        </w:rPr>
        <w:t xml:space="preserve"> contrôler</w:t>
      </w:r>
      <w:r w:rsidR="0005044B" w:rsidRPr="00A81847">
        <w:rPr>
          <w:rFonts w:cs="Arial"/>
          <w:sz w:val="20"/>
        </w:rPr>
        <w:t xml:space="preserve"> les informations financières et budgétaires</w:t>
      </w:r>
      <w:r w:rsidR="00020336" w:rsidRPr="00A81847">
        <w:rPr>
          <w:rFonts w:cs="Arial"/>
          <w:sz w:val="20"/>
        </w:rPr>
        <w:t>,</w:t>
      </w:r>
      <w:r w:rsidR="0005044B" w:rsidRPr="00A81847">
        <w:rPr>
          <w:rFonts w:cs="Arial"/>
          <w:sz w:val="20"/>
        </w:rPr>
        <w:t xml:space="preserve"> ainsi que</w:t>
      </w:r>
      <w:r w:rsidR="00357812" w:rsidRPr="00A81847">
        <w:rPr>
          <w:rFonts w:cs="Arial"/>
          <w:sz w:val="20"/>
        </w:rPr>
        <w:t xml:space="preserve"> </w:t>
      </w:r>
      <w:r w:rsidR="0005044B" w:rsidRPr="00A81847">
        <w:rPr>
          <w:rFonts w:cs="Arial"/>
          <w:sz w:val="20"/>
        </w:rPr>
        <w:t xml:space="preserve">les </w:t>
      </w:r>
      <w:r w:rsidR="00357812" w:rsidRPr="00A81847">
        <w:rPr>
          <w:rFonts w:cs="Arial"/>
          <w:sz w:val="20"/>
        </w:rPr>
        <w:t>procédure</w:t>
      </w:r>
      <w:r w:rsidR="0005044B" w:rsidRPr="00A81847">
        <w:rPr>
          <w:rFonts w:cs="Arial"/>
          <w:sz w:val="20"/>
        </w:rPr>
        <w:t>s</w:t>
      </w:r>
      <w:r w:rsidR="00357812" w:rsidRPr="00A81847">
        <w:rPr>
          <w:rFonts w:cs="Arial"/>
          <w:sz w:val="20"/>
        </w:rPr>
        <w:t xml:space="preserve"> </w:t>
      </w:r>
      <w:r w:rsidR="0005044B" w:rsidRPr="00A81847">
        <w:rPr>
          <w:rFonts w:cs="Arial"/>
          <w:sz w:val="20"/>
        </w:rPr>
        <w:t>y afférant</w:t>
      </w:r>
      <w:r w:rsidR="00357812" w:rsidRPr="00A81847">
        <w:rPr>
          <w:rFonts w:cs="Arial"/>
          <w:sz w:val="20"/>
        </w:rPr>
        <w:t>, en collaboration avec les acteurs internes et externes dans un contexte pluriannuel, et de garantir la qualité du processus comptable.</w:t>
      </w:r>
      <w:r w:rsidR="00A81847">
        <w:rPr>
          <w:rFonts w:cs="Arial"/>
          <w:sz w:val="20"/>
        </w:rPr>
        <w:t xml:space="preserve"> Il s’agit p</w:t>
      </w:r>
      <w:r w:rsidR="00357812" w:rsidRPr="00A81847">
        <w:rPr>
          <w:rFonts w:cs="Arial"/>
          <w:sz w:val="20"/>
        </w:rPr>
        <w:t>lus particulièrement</w:t>
      </w:r>
      <w:r w:rsidR="00A81847">
        <w:rPr>
          <w:rFonts w:cs="Arial"/>
          <w:sz w:val="20"/>
        </w:rPr>
        <w:t xml:space="preserve"> de</w:t>
      </w:r>
      <w:r w:rsidR="00357812" w:rsidRPr="00A81847">
        <w:rPr>
          <w:rFonts w:cs="Arial"/>
          <w:sz w:val="20"/>
        </w:rPr>
        <w:t xml:space="preserve"> : </w:t>
      </w:r>
    </w:p>
    <w:p w14:paraId="4F5EABCD" w14:textId="359F1521" w:rsidR="00BA1C3E" w:rsidRDefault="00BA1C3E" w:rsidP="00617F49">
      <w:pPr>
        <w:pStyle w:val="Paragraphedeliste"/>
        <w:numPr>
          <w:ilvl w:val="0"/>
          <w:numId w:val="10"/>
        </w:numPr>
        <w:rPr>
          <w:rFonts w:cs="Arial"/>
          <w:sz w:val="20"/>
        </w:rPr>
      </w:pPr>
      <w:r>
        <w:rPr>
          <w:rFonts w:cs="Arial"/>
          <w:sz w:val="20"/>
        </w:rPr>
        <w:t xml:space="preserve">Favoriser la diffusion et l’utilisation des tableaux de bord du secrétariat générale (contrôle de gestion budgétaire et RH, suivi mensualisé de la </w:t>
      </w:r>
      <w:proofErr w:type="spellStart"/>
      <w:r>
        <w:rPr>
          <w:rFonts w:cs="Arial"/>
          <w:sz w:val="20"/>
        </w:rPr>
        <w:t>tresorerie</w:t>
      </w:r>
      <w:proofErr w:type="spellEnd"/>
      <w:r>
        <w:rPr>
          <w:rFonts w:cs="Arial"/>
          <w:sz w:val="20"/>
        </w:rPr>
        <w:t>)</w:t>
      </w:r>
    </w:p>
    <w:p w14:paraId="2EEA16FD" w14:textId="0C6D122B" w:rsidR="00617F49" w:rsidRDefault="00617F49" w:rsidP="00617F49">
      <w:pPr>
        <w:pStyle w:val="Paragraphedeliste"/>
        <w:numPr>
          <w:ilvl w:val="0"/>
          <w:numId w:val="10"/>
        </w:numPr>
        <w:rPr>
          <w:rFonts w:cs="Arial"/>
          <w:sz w:val="20"/>
        </w:rPr>
      </w:pPr>
      <w:r w:rsidRPr="00617F49">
        <w:rPr>
          <w:rFonts w:cs="Arial"/>
          <w:sz w:val="20"/>
        </w:rPr>
        <w:t>Pilote</w:t>
      </w:r>
      <w:r w:rsidR="00FE7470">
        <w:rPr>
          <w:rFonts w:cs="Arial"/>
          <w:sz w:val="20"/>
        </w:rPr>
        <w:t>r</w:t>
      </w:r>
      <w:r w:rsidRPr="00617F49">
        <w:rPr>
          <w:rFonts w:cs="Arial"/>
          <w:sz w:val="20"/>
        </w:rPr>
        <w:t xml:space="preserve"> l’utilisation des ressources en crédits et emplois d’un ou plusieurs budgets en lien avec les objectifs de performance de la politique publique considérée</w:t>
      </w:r>
    </w:p>
    <w:p w14:paraId="6580C38C" w14:textId="356CA93B" w:rsidR="00AE75D5" w:rsidRPr="00A81847" w:rsidRDefault="00617F49" w:rsidP="00617F49">
      <w:pPr>
        <w:pStyle w:val="Paragraphedeliste"/>
        <w:numPr>
          <w:ilvl w:val="0"/>
          <w:numId w:val="10"/>
        </w:numPr>
        <w:rPr>
          <w:rFonts w:cs="Arial"/>
          <w:sz w:val="20"/>
        </w:rPr>
      </w:pPr>
      <w:r>
        <w:rPr>
          <w:rFonts w:cs="Arial"/>
          <w:sz w:val="20"/>
        </w:rPr>
        <w:t>Prépare</w:t>
      </w:r>
      <w:r w:rsidR="00FE7470">
        <w:rPr>
          <w:rFonts w:cs="Arial"/>
          <w:sz w:val="20"/>
        </w:rPr>
        <w:t>r</w:t>
      </w:r>
      <w:r>
        <w:rPr>
          <w:rFonts w:cs="Arial"/>
          <w:sz w:val="20"/>
        </w:rPr>
        <w:t xml:space="preserve"> et élabore</w:t>
      </w:r>
      <w:r w:rsidR="00FE7470">
        <w:rPr>
          <w:rFonts w:cs="Arial"/>
          <w:sz w:val="20"/>
        </w:rPr>
        <w:t>r</w:t>
      </w:r>
      <w:r w:rsidR="00750A6D">
        <w:rPr>
          <w:rFonts w:cs="Arial"/>
          <w:sz w:val="20"/>
        </w:rPr>
        <w:t xml:space="preserve"> le</w:t>
      </w:r>
      <w:r w:rsidR="0005044B" w:rsidRPr="00A81847">
        <w:rPr>
          <w:rFonts w:cs="Arial"/>
          <w:sz w:val="20"/>
        </w:rPr>
        <w:t xml:space="preserve"> </w:t>
      </w:r>
      <w:r w:rsidR="00AE75D5" w:rsidRPr="00A81847">
        <w:rPr>
          <w:rFonts w:cs="Arial"/>
          <w:sz w:val="20"/>
        </w:rPr>
        <w:t>budget</w:t>
      </w:r>
      <w:r w:rsidR="0005044B" w:rsidRPr="00A81847">
        <w:rPr>
          <w:rFonts w:cs="Arial"/>
          <w:sz w:val="20"/>
        </w:rPr>
        <w:t xml:space="preserve"> </w:t>
      </w:r>
      <w:r w:rsidR="00BA1C3E">
        <w:rPr>
          <w:rFonts w:cs="Arial"/>
          <w:sz w:val="20"/>
        </w:rPr>
        <w:t>(budget initial, budget rectificatif, compte financier…)</w:t>
      </w:r>
    </w:p>
    <w:p w14:paraId="17DAB152" w14:textId="77777777" w:rsidR="00AE75D5" w:rsidRDefault="00AE75D5" w:rsidP="00020336">
      <w:pPr>
        <w:pStyle w:val="Paragraphedeliste"/>
        <w:numPr>
          <w:ilvl w:val="0"/>
          <w:numId w:val="10"/>
        </w:numPr>
        <w:rPr>
          <w:rFonts w:cs="Arial"/>
          <w:sz w:val="20"/>
        </w:rPr>
      </w:pPr>
      <w:r w:rsidRPr="00A81847">
        <w:rPr>
          <w:rFonts w:cs="Arial"/>
          <w:sz w:val="20"/>
        </w:rPr>
        <w:t xml:space="preserve">Optimiser </w:t>
      </w:r>
      <w:r w:rsidR="00A81847" w:rsidRPr="00A81847">
        <w:rPr>
          <w:rFonts w:cs="Arial"/>
          <w:sz w:val="20"/>
        </w:rPr>
        <w:t xml:space="preserve">et suivre </w:t>
      </w:r>
      <w:r w:rsidRPr="00A81847">
        <w:rPr>
          <w:rFonts w:cs="Arial"/>
          <w:sz w:val="20"/>
        </w:rPr>
        <w:t xml:space="preserve">l’allocation des ressources en répartissant les crédits, les emplois et la redistribution en cours d’exécution </w:t>
      </w:r>
    </w:p>
    <w:p w14:paraId="3BD15A00" w14:textId="77777777" w:rsidR="00617F49" w:rsidRPr="00A81847" w:rsidRDefault="00FE7470" w:rsidP="00617F49">
      <w:pPr>
        <w:pStyle w:val="Paragraphedeliste"/>
        <w:numPr>
          <w:ilvl w:val="0"/>
          <w:numId w:val="10"/>
        </w:numPr>
        <w:rPr>
          <w:rFonts w:cs="Arial"/>
          <w:sz w:val="20"/>
        </w:rPr>
      </w:pPr>
      <w:r w:rsidRPr="00617F49">
        <w:rPr>
          <w:rFonts w:cs="Arial"/>
          <w:sz w:val="20"/>
        </w:rPr>
        <w:t>Sui</w:t>
      </w:r>
      <w:r>
        <w:rPr>
          <w:rFonts w:cs="Arial"/>
          <w:sz w:val="20"/>
        </w:rPr>
        <w:t xml:space="preserve">vre </w:t>
      </w:r>
      <w:r w:rsidR="00617F49" w:rsidRPr="00617F49">
        <w:rPr>
          <w:rFonts w:cs="Arial"/>
          <w:sz w:val="20"/>
        </w:rPr>
        <w:t>la programmation et l’exécution budgétaire en pilotant les crédits, les emplois et le rythme des dépenses associées</w:t>
      </w:r>
    </w:p>
    <w:p w14:paraId="69768937" w14:textId="77777777" w:rsidR="00501590" w:rsidRPr="00A81847" w:rsidRDefault="00AE75D5" w:rsidP="00501590">
      <w:pPr>
        <w:pStyle w:val="Paragraphedeliste"/>
        <w:numPr>
          <w:ilvl w:val="0"/>
          <w:numId w:val="10"/>
        </w:numPr>
        <w:rPr>
          <w:rFonts w:cs="Arial"/>
          <w:sz w:val="20"/>
        </w:rPr>
      </w:pPr>
      <w:r w:rsidRPr="00A81847">
        <w:rPr>
          <w:rFonts w:cs="Arial"/>
          <w:sz w:val="20"/>
        </w:rPr>
        <w:t xml:space="preserve">Préparer les négociations et les rendez-vous budgétaires </w:t>
      </w:r>
    </w:p>
    <w:p w14:paraId="037AED4F" w14:textId="77777777" w:rsidR="00AE75D5" w:rsidRPr="00A81847" w:rsidRDefault="00AE75D5" w:rsidP="00501590">
      <w:pPr>
        <w:pStyle w:val="Paragraphedeliste"/>
        <w:numPr>
          <w:ilvl w:val="0"/>
          <w:numId w:val="10"/>
        </w:numPr>
        <w:rPr>
          <w:rFonts w:cs="Arial"/>
          <w:sz w:val="20"/>
        </w:rPr>
      </w:pPr>
      <w:r w:rsidRPr="00A81847">
        <w:rPr>
          <w:rFonts w:cs="Arial"/>
          <w:sz w:val="20"/>
        </w:rPr>
        <w:t xml:space="preserve">Rendre compte des résultats de l’exécution budgétaire </w:t>
      </w:r>
    </w:p>
    <w:p w14:paraId="1DEE9983" w14:textId="77777777" w:rsidR="00A81847" w:rsidRPr="00A81847" w:rsidRDefault="0005044B" w:rsidP="00020336">
      <w:pPr>
        <w:pStyle w:val="Paragraphedeliste"/>
        <w:numPr>
          <w:ilvl w:val="0"/>
          <w:numId w:val="10"/>
        </w:numPr>
        <w:rPr>
          <w:rFonts w:cs="Arial"/>
          <w:sz w:val="20"/>
        </w:rPr>
      </w:pPr>
      <w:r w:rsidRPr="00A81847">
        <w:rPr>
          <w:rFonts w:cs="Arial"/>
          <w:sz w:val="20"/>
        </w:rPr>
        <w:t>Assurer le</w:t>
      </w:r>
      <w:r w:rsidR="00020336" w:rsidRPr="00A81847">
        <w:rPr>
          <w:rFonts w:cs="Arial"/>
          <w:sz w:val="20"/>
        </w:rPr>
        <w:t xml:space="preserve"> règlement et</w:t>
      </w:r>
      <w:r w:rsidR="00A81847">
        <w:rPr>
          <w:rFonts w:cs="Arial"/>
          <w:sz w:val="20"/>
        </w:rPr>
        <w:t xml:space="preserve"> le</w:t>
      </w:r>
      <w:r w:rsidR="00020336" w:rsidRPr="00A81847">
        <w:rPr>
          <w:rFonts w:cs="Arial"/>
          <w:sz w:val="20"/>
        </w:rPr>
        <w:t xml:space="preserve"> suivi des factures et de</w:t>
      </w:r>
      <w:r w:rsidRPr="00A81847">
        <w:rPr>
          <w:rFonts w:cs="Arial"/>
          <w:sz w:val="20"/>
        </w:rPr>
        <w:t>s demandes de paiements</w:t>
      </w:r>
      <w:r w:rsidR="00020336" w:rsidRPr="00A81847">
        <w:rPr>
          <w:rFonts w:cs="Arial"/>
          <w:sz w:val="20"/>
        </w:rPr>
        <w:t>,</w:t>
      </w:r>
      <w:r w:rsidRPr="00A81847">
        <w:rPr>
          <w:rFonts w:cs="Arial"/>
          <w:sz w:val="20"/>
        </w:rPr>
        <w:t xml:space="preserve"> en vérifiant la conformité et la justesse des justificatifs</w:t>
      </w:r>
    </w:p>
    <w:p w14:paraId="6583F7B3" w14:textId="77777777" w:rsidR="006B19E0" w:rsidRPr="00A81847" w:rsidRDefault="006B19E0" w:rsidP="00020336">
      <w:pPr>
        <w:pStyle w:val="Paragraphedeliste"/>
        <w:numPr>
          <w:ilvl w:val="0"/>
          <w:numId w:val="10"/>
        </w:numPr>
        <w:rPr>
          <w:rFonts w:cs="Arial"/>
          <w:sz w:val="20"/>
        </w:rPr>
      </w:pPr>
      <w:r w:rsidRPr="00A81847">
        <w:rPr>
          <w:rFonts w:cs="Arial"/>
          <w:sz w:val="20"/>
        </w:rPr>
        <w:lastRenderedPageBreak/>
        <w:t>Assurer le support technique et la formation des agents sur l’utilisation des outils et des dispositifs juridiques et financi</w:t>
      </w:r>
      <w:r w:rsidR="00A81847" w:rsidRPr="00A81847">
        <w:rPr>
          <w:rFonts w:cs="Arial"/>
          <w:sz w:val="20"/>
        </w:rPr>
        <w:t>ers</w:t>
      </w:r>
    </w:p>
    <w:p w14:paraId="12C28850" w14:textId="77777777" w:rsidR="00501590" w:rsidRPr="00A81847" w:rsidRDefault="00AE75D5" w:rsidP="00501590">
      <w:pPr>
        <w:pStyle w:val="Paragraphedeliste"/>
        <w:numPr>
          <w:ilvl w:val="0"/>
          <w:numId w:val="10"/>
        </w:numPr>
        <w:rPr>
          <w:rFonts w:cs="Arial"/>
          <w:sz w:val="20"/>
        </w:rPr>
      </w:pPr>
      <w:r w:rsidRPr="00A81847">
        <w:rPr>
          <w:rFonts w:cs="Arial"/>
          <w:sz w:val="20"/>
        </w:rPr>
        <w:t>Assurer le suivi et le contrôle des engagements juridiques en conformité avec les marchés conclus</w:t>
      </w:r>
    </w:p>
    <w:p w14:paraId="4BF42952" w14:textId="77777777" w:rsidR="00501590" w:rsidRPr="00A81847" w:rsidRDefault="00501590" w:rsidP="00501590">
      <w:pPr>
        <w:pStyle w:val="Paragraphedeliste"/>
        <w:numPr>
          <w:ilvl w:val="0"/>
          <w:numId w:val="10"/>
        </w:numPr>
        <w:overflowPunct/>
        <w:autoSpaceDE/>
        <w:autoSpaceDN/>
        <w:adjustRightInd/>
        <w:spacing w:after="200" w:line="276" w:lineRule="auto"/>
        <w:textAlignment w:val="auto"/>
        <w:rPr>
          <w:rFonts w:cs="Arial"/>
          <w:sz w:val="20"/>
        </w:rPr>
      </w:pPr>
      <w:r w:rsidRPr="00A81847">
        <w:rPr>
          <w:rFonts w:cs="Arial"/>
          <w:sz w:val="20"/>
        </w:rPr>
        <w:t>Contribuer au développement d’outils de pilotage et de dialogue de gestion en appui à la préparation budgétaire et au pilotage de l’exécution, en liaison avec l’analyse budgétaire et le contrôle de gestion</w:t>
      </w:r>
    </w:p>
    <w:p w14:paraId="70E21AD5" w14:textId="77777777" w:rsidR="00501590" w:rsidRPr="00A81847" w:rsidRDefault="00501590" w:rsidP="00501590">
      <w:pPr>
        <w:pStyle w:val="Paragraphedeliste"/>
        <w:numPr>
          <w:ilvl w:val="0"/>
          <w:numId w:val="10"/>
        </w:numPr>
        <w:overflowPunct/>
        <w:autoSpaceDE/>
        <w:autoSpaceDN/>
        <w:adjustRightInd/>
        <w:spacing w:after="200" w:line="276" w:lineRule="auto"/>
        <w:textAlignment w:val="auto"/>
        <w:rPr>
          <w:rFonts w:cs="Arial"/>
          <w:sz w:val="20"/>
        </w:rPr>
      </w:pPr>
      <w:r w:rsidRPr="00A81847">
        <w:rPr>
          <w:rFonts w:cs="Arial"/>
          <w:sz w:val="20"/>
        </w:rPr>
        <w:t xml:space="preserve">Contribuer aux actions de contrôle interne </w:t>
      </w:r>
    </w:p>
    <w:p w14:paraId="2D2C5ABC" w14:textId="4BB4E73C" w:rsidR="00A81847" w:rsidRPr="00A81847" w:rsidRDefault="001F5837" w:rsidP="00A81847">
      <w:pPr>
        <w:pStyle w:val="Paragraphedeliste"/>
        <w:numPr>
          <w:ilvl w:val="0"/>
          <w:numId w:val="10"/>
        </w:numPr>
        <w:overflowPunct/>
        <w:autoSpaceDE/>
        <w:autoSpaceDN/>
        <w:adjustRightInd/>
        <w:spacing w:after="200" w:line="276" w:lineRule="auto"/>
        <w:textAlignment w:val="auto"/>
        <w:rPr>
          <w:rFonts w:cs="Arial"/>
          <w:sz w:val="20"/>
        </w:rPr>
      </w:pPr>
      <w:r w:rsidRPr="00C66260">
        <w:rPr>
          <w:rFonts w:ascii="Arial Narrow" w:hAnsi="Arial Narrow" w:cs="Arial"/>
          <w:noProof/>
          <w:sz w:val="22"/>
          <w:szCs w:val="22"/>
        </w:rPr>
        <w:drawing>
          <wp:anchor distT="0" distB="0" distL="114300" distR="114300" simplePos="0" relativeHeight="251663360" behindDoc="1" locked="0" layoutInCell="1" allowOverlap="1" wp14:anchorId="341ED905" wp14:editId="5EB82F0F">
            <wp:simplePos x="0" y="0"/>
            <wp:positionH relativeFrom="column">
              <wp:posOffset>-288290</wp:posOffset>
            </wp:positionH>
            <wp:positionV relativeFrom="paragraph">
              <wp:posOffset>238125</wp:posOffset>
            </wp:positionV>
            <wp:extent cx="483235" cy="483235"/>
            <wp:effectExtent l="0" t="0" r="0" b="0"/>
            <wp:wrapNone/>
            <wp:docPr id="668935904" name="Image 668935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r w:rsidR="00AE75D5" w:rsidRPr="00A81847">
        <w:rPr>
          <w:rFonts w:cs="Arial"/>
          <w:sz w:val="20"/>
        </w:rPr>
        <w:t>Travailler en interaction avec les autres acteurs de la fonction financière, budgétaire, marché et RH, etc.</w:t>
      </w:r>
    </w:p>
    <w:p w14:paraId="19A1B3CB" w14:textId="0332B776" w:rsidR="00A81847" w:rsidRDefault="00A81847" w:rsidP="00440258">
      <w:pPr>
        <w:overflowPunct/>
        <w:autoSpaceDE/>
        <w:autoSpaceDN/>
        <w:adjustRightInd/>
        <w:spacing w:after="0" w:line="0" w:lineRule="atLeast"/>
        <w:textAlignment w:val="auto"/>
        <w:rPr>
          <w:rFonts w:eastAsia="Calibri" w:cs="Arial"/>
          <w:b/>
          <w:color w:val="C00000"/>
          <w:szCs w:val="24"/>
          <w:u w:val="single"/>
          <w:lang w:eastAsia="en-US"/>
        </w:rPr>
      </w:pPr>
    </w:p>
    <w:p w14:paraId="6B7B2FE3" w14:textId="0F90C144" w:rsidR="00440258" w:rsidRPr="00E5777A" w:rsidRDefault="00453B2B" w:rsidP="00E5777A">
      <w:pPr>
        <w:overflowPunct/>
        <w:spacing w:after="0" w:line="240" w:lineRule="auto"/>
        <w:textAlignment w:val="auto"/>
        <w:rPr>
          <w:rFonts w:ascii="Arial Narrow" w:eastAsia="Calibri" w:hAnsi="Arial Narrow" w:cs="Arial"/>
          <w:b/>
          <w:color w:val="0070C0"/>
          <w:szCs w:val="28"/>
          <w:lang w:eastAsia="en-US"/>
        </w:rPr>
      </w:pPr>
      <w:r w:rsidRPr="00453B2B">
        <w:rPr>
          <w:rFonts w:ascii="Arial Narrow" w:eastAsia="Calibri" w:hAnsi="Arial Narrow" w:cs="Arial"/>
          <w:b/>
          <w:color w:val="0070C0"/>
          <w:szCs w:val="28"/>
          <w:lang w:eastAsia="en-US"/>
        </w:rPr>
        <w:t>VOTRE PROFIL</w:t>
      </w:r>
    </w:p>
    <w:p w14:paraId="6FE8F9B1" w14:textId="77777777" w:rsidR="005E4D11" w:rsidRPr="00406411" w:rsidRDefault="005E4D11" w:rsidP="0033647E">
      <w:pPr>
        <w:overflowPunct/>
        <w:autoSpaceDE/>
        <w:autoSpaceDN/>
        <w:adjustRightInd/>
        <w:spacing w:after="0" w:line="0" w:lineRule="atLeast"/>
        <w:textAlignment w:val="auto"/>
        <w:rPr>
          <w:rFonts w:asciiTheme="minorHAnsi" w:eastAsia="Calibri" w:hAnsiTheme="minorHAnsi" w:cstheme="minorHAnsi"/>
          <w:b/>
          <w:szCs w:val="24"/>
          <w:u w:val="single"/>
          <w:lang w:eastAsia="en-US"/>
        </w:rPr>
      </w:pPr>
    </w:p>
    <w:p w14:paraId="57C00099" w14:textId="54F0EAC6" w:rsidR="007B7BE6" w:rsidRPr="00A81847" w:rsidRDefault="006E7425" w:rsidP="00A81847">
      <w:pPr>
        <w:pStyle w:val="Normal1"/>
        <w:ind w:right="142"/>
        <w:jc w:val="both"/>
        <w:rPr>
          <w:rFonts w:ascii="Arial" w:hAnsi="Arial" w:cs="Arial"/>
          <w:iCs/>
          <w:sz w:val="20"/>
        </w:rPr>
      </w:pPr>
      <w:r w:rsidRPr="00A81847">
        <w:rPr>
          <w:rFonts w:ascii="Arial" w:hAnsi="Arial" w:cs="Arial"/>
          <w:iCs/>
          <w:sz w:val="20"/>
        </w:rPr>
        <w:t xml:space="preserve">De formation </w:t>
      </w:r>
      <w:r w:rsidR="00A81847" w:rsidRPr="00A81847">
        <w:rPr>
          <w:rFonts w:ascii="Arial" w:hAnsi="Arial" w:cs="Arial"/>
          <w:iCs/>
          <w:sz w:val="20"/>
        </w:rPr>
        <w:t xml:space="preserve">Bac </w:t>
      </w:r>
      <w:r w:rsidR="00BA1C3E">
        <w:rPr>
          <w:rFonts w:ascii="Arial" w:hAnsi="Arial" w:cs="Arial"/>
          <w:iCs/>
          <w:sz w:val="20"/>
        </w:rPr>
        <w:t xml:space="preserve">+4 ou </w:t>
      </w:r>
      <w:r w:rsidR="00A81847" w:rsidRPr="00A81847">
        <w:rPr>
          <w:rFonts w:ascii="Arial" w:hAnsi="Arial" w:cs="Arial"/>
          <w:iCs/>
          <w:sz w:val="20"/>
        </w:rPr>
        <w:t xml:space="preserve">+5 </w:t>
      </w:r>
      <w:r w:rsidR="00A85891" w:rsidRPr="00A81847">
        <w:rPr>
          <w:rFonts w:ascii="Arial" w:hAnsi="Arial" w:cs="Arial"/>
          <w:iCs/>
          <w:sz w:val="20"/>
        </w:rPr>
        <w:t>en contrôle de gestion et comptable</w:t>
      </w:r>
      <w:r w:rsidR="007B7BE6" w:rsidRPr="00A81847">
        <w:rPr>
          <w:rFonts w:ascii="Arial" w:hAnsi="Arial" w:cs="Arial"/>
          <w:iCs/>
          <w:sz w:val="20"/>
        </w:rPr>
        <w:t xml:space="preserve">, vous avez une expérience </w:t>
      </w:r>
      <w:r w:rsidR="00501590" w:rsidRPr="00A81847">
        <w:rPr>
          <w:rFonts w:ascii="Arial" w:hAnsi="Arial" w:cs="Arial"/>
          <w:iCs/>
          <w:sz w:val="20"/>
        </w:rPr>
        <w:t xml:space="preserve">confirmée </w:t>
      </w:r>
      <w:r w:rsidR="007B7BE6" w:rsidRPr="00A81847">
        <w:rPr>
          <w:rFonts w:ascii="Arial" w:hAnsi="Arial" w:cs="Arial"/>
          <w:iCs/>
          <w:sz w:val="20"/>
        </w:rPr>
        <w:t xml:space="preserve">d’au moins </w:t>
      </w:r>
      <w:r w:rsidR="00501590" w:rsidRPr="00A81847">
        <w:rPr>
          <w:rFonts w:ascii="Arial" w:hAnsi="Arial" w:cs="Arial"/>
          <w:iCs/>
          <w:sz w:val="20"/>
        </w:rPr>
        <w:t>5</w:t>
      </w:r>
      <w:r w:rsidR="007B7BE6" w:rsidRPr="00A81847">
        <w:rPr>
          <w:rFonts w:ascii="Arial" w:hAnsi="Arial" w:cs="Arial"/>
          <w:iCs/>
          <w:sz w:val="20"/>
        </w:rPr>
        <w:t xml:space="preserve"> </w:t>
      </w:r>
      <w:r w:rsidR="005D23FE" w:rsidRPr="00A81847">
        <w:rPr>
          <w:rFonts w:ascii="Arial" w:hAnsi="Arial" w:cs="Arial"/>
          <w:iCs/>
          <w:sz w:val="20"/>
        </w:rPr>
        <w:t xml:space="preserve">années </w:t>
      </w:r>
      <w:r w:rsidR="007B7BE6" w:rsidRPr="00A81847">
        <w:rPr>
          <w:rFonts w:ascii="Arial" w:hAnsi="Arial" w:cs="Arial"/>
          <w:iCs/>
          <w:sz w:val="20"/>
        </w:rPr>
        <w:t xml:space="preserve">dans un poste de </w:t>
      </w:r>
      <w:r w:rsidR="00A85891" w:rsidRPr="00A81847">
        <w:rPr>
          <w:rFonts w:ascii="Arial" w:hAnsi="Arial" w:cs="Arial"/>
          <w:iCs/>
          <w:sz w:val="20"/>
        </w:rPr>
        <w:t xml:space="preserve">contrôleur de gestion ou responsable </w:t>
      </w:r>
      <w:r w:rsidR="00A81847" w:rsidRPr="00A81847">
        <w:rPr>
          <w:rFonts w:ascii="Arial" w:hAnsi="Arial" w:cs="Arial"/>
          <w:iCs/>
          <w:sz w:val="20"/>
        </w:rPr>
        <w:t>financier</w:t>
      </w:r>
      <w:r w:rsidR="00501590" w:rsidRPr="00A81847">
        <w:rPr>
          <w:rFonts w:ascii="Arial" w:hAnsi="Arial" w:cs="Arial"/>
          <w:iCs/>
          <w:sz w:val="20"/>
        </w:rPr>
        <w:t>, et une connaissance du secteur public</w:t>
      </w:r>
      <w:r w:rsidRPr="00A81847">
        <w:rPr>
          <w:rFonts w:ascii="Arial" w:hAnsi="Arial" w:cs="Arial"/>
          <w:iCs/>
          <w:sz w:val="20"/>
        </w:rPr>
        <w:t>.</w:t>
      </w:r>
    </w:p>
    <w:p w14:paraId="7BE3CCD0" w14:textId="77777777" w:rsidR="00501590" w:rsidRPr="00A81847" w:rsidRDefault="00501590" w:rsidP="00501590">
      <w:pPr>
        <w:pStyle w:val="Normal1"/>
        <w:ind w:right="142"/>
        <w:jc w:val="both"/>
        <w:rPr>
          <w:rFonts w:ascii="Arial" w:hAnsi="Arial" w:cs="Arial"/>
          <w:iCs/>
          <w:sz w:val="20"/>
        </w:rPr>
      </w:pPr>
    </w:p>
    <w:p w14:paraId="6D354298" w14:textId="6607DAD2" w:rsidR="00501590" w:rsidRPr="00A81847" w:rsidRDefault="00501590" w:rsidP="00501590">
      <w:pPr>
        <w:pStyle w:val="Normal1"/>
        <w:ind w:right="142"/>
        <w:jc w:val="both"/>
        <w:rPr>
          <w:rFonts w:ascii="Arial" w:hAnsi="Arial" w:cs="Arial"/>
          <w:iCs/>
          <w:sz w:val="20"/>
        </w:rPr>
      </w:pPr>
      <w:r w:rsidRPr="00A81847">
        <w:rPr>
          <w:rFonts w:ascii="Arial" w:hAnsi="Arial" w:cs="Arial"/>
          <w:iCs/>
          <w:sz w:val="20"/>
        </w:rPr>
        <w:t>Fonctionnaire de catégorie A/ Contractuel.</w:t>
      </w:r>
      <w:r w:rsidRPr="00A81847">
        <w:rPr>
          <w:rFonts w:ascii="Arial" w:hAnsi="Arial" w:cs="Arial"/>
          <w:sz w:val="20"/>
        </w:rPr>
        <w:t xml:space="preserve"> </w:t>
      </w:r>
      <w:r w:rsidRPr="00A81847">
        <w:rPr>
          <w:rFonts w:ascii="Arial" w:hAnsi="Arial" w:cs="Arial"/>
          <w:iCs/>
          <w:sz w:val="20"/>
        </w:rPr>
        <w:t>Le poste est ouvert aux personnes en situation de handicap.</w:t>
      </w:r>
    </w:p>
    <w:p w14:paraId="2F48A4F3" w14:textId="77777777" w:rsidR="006E7425" w:rsidRPr="00A81847" w:rsidRDefault="006E7425" w:rsidP="0019598B">
      <w:pPr>
        <w:pStyle w:val="Normal1"/>
        <w:ind w:right="142"/>
        <w:rPr>
          <w:rFonts w:ascii="Arial" w:hAnsi="Arial" w:cs="Arial"/>
          <w:iCs/>
          <w:sz w:val="20"/>
        </w:rPr>
      </w:pPr>
    </w:p>
    <w:p w14:paraId="10ECCF21" w14:textId="77777777" w:rsidR="006E7425" w:rsidRPr="00A81847" w:rsidRDefault="006E7425" w:rsidP="0019598B">
      <w:pPr>
        <w:pStyle w:val="Normal1"/>
        <w:ind w:right="142"/>
        <w:rPr>
          <w:rFonts w:ascii="Arial" w:hAnsi="Arial" w:cs="Arial"/>
          <w:iCs/>
          <w:sz w:val="20"/>
        </w:rPr>
      </w:pPr>
      <w:r w:rsidRPr="00A81847">
        <w:rPr>
          <w:rFonts w:ascii="Arial" w:hAnsi="Arial" w:cs="Arial"/>
          <w:iCs/>
          <w:sz w:val="20"/>
        </w:rPr>
        <w:t>Vous présentez les atouts suivants :</w:t>
      </w:r>
    </w:p>
    <w:p w14:paraId="51A81E3A" w14:textId="05F69D8A" w:rsidR="00BA1C3E" w:rsidRDefault="00BA1C3E" w:rsidP="00BA1C3E">
      <w:pPr>
        <w:pStyle w:val="Normal1"/>
        <w:numPr>
          <w:ilvl w:val="0"/>
          <w:numId w:val="9"/>
        </w:numPr>
        <w:ind w:right="142"/>
        <w:rPr>
          <w:rFonts w:ascii="Arial" w:hAnsi="Arial" w:cs="Arial"/>
          <w:iCs/>
          <w:sz w:val="20"/>
        </w:rPr>
      </w:pPr>
      <w:r>
        <w:rPr>
          <w:rFonts w:ascii="Arial" w:hAnsi="Arial" w:cs="Arial"/>
          <w:iCs/>
          <w:sz w:val="20"/>
        </w:rPr>
        <w:t>Technicité avérée en matière de contrôle de gestion</w:t>
      </w:r>
    </w:p>
    <w:p w14:paraId="67D2D816" w14:textId="24654DB8"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 xml:space="preserve">Maîtrise </w:t>
      </w:r>
      <w:r w:rsidR="00357812" w:rsidRPr="00A81847">
        <w:rPr>
          <w:rFonts w:ascii="Arial" w:hAnsi="Arial" w:cs="Arial"/>
          <w:iCs/>
          <w:sz w:val="20"/>
        </w:rPr>
        <w:t>des techniques comptables et financières</w:t>
      </w:r>
      <w:r w:rsidRPr="00A81847">
        <w:rPr>
          <w:rFonts w:ascii="Arial" w:hAnsi="Arial" w:cs="Arial"/>
          <w:iCs/>
          <w:sz w:val="20"/>
        </w:rPr>
        <w:t xml:space="preserve"> des établissements publics </w:t>
      </w:r>
    </w:p>
    <w:p w14:paraId="1EB8BF8D" w14:textId="77777777"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Connaissance des règles de la commande publique</w:t>
      </w:r>
    </w:p>
    <w:p w14:paraId="30994BDB" w14:textId="77777777"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Maîtrise d</w:t>
      </w:r>
      <w:r w:rsidR="00A85891" w:rsidRPr="00A81847">
        <w:rPr>
          <w:rFonts w:ascii="Arial" w:hAnsi="Arial" w:cs="Arial"/>
          <w:iCs/>
          <w:sz w:val="20"/>
        </w:rPr>
        <w:t>’un SI finance /paie</w:t>
      </w:r>
      <w:r w:rsidR="00493BB5" w:rsidRPr="00A81847">
        <w:rPr>
          <w:rFonts w:ascii="Arial" w:hAnsi="Arial" w:cs="Arial"/>
          <w:iCs/>
          <w:sz w:val="20"/>
        </w:rPr>
        <w:t xml:space="preserve">  (la maîtrise du logiciel </w:t>
      </w:r>
      <w:proofErr w:type="spellStart"/>
      <w:r w:rsidR="00493BB5" w:rsidRPr="00A81847">
        <w:rPr>
          <w:rFonts w:ascii="Arial" w:hAnsi="Arial" w:cs="Arial"/>
          <w:iCs/>
          <w:sz w:val="20"/>
        </w:rPr>
        <w:t>Elap</w:t>
      </w:r>
      <w:proofErr w:type="spellEnd"/>
      <w:r w:rsidR="00493BB5" w:rsidRPr="00A81847">
        <w:rPr>
          <w:rFonts w:ascii="Arial" w:hAnsi="Arial" w:cs="Arial"/>
          <w:iCs/>
          <w:sz w:val="20"/>
        </w:rPr>
        <w:t xml:space="preserve"> Finance serait un plus)</w:t>
      </w:r>
    </w:p>
    <w:p w14:paraId="03FFDCEA" w14:textId="400B378D"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Aptitude à l’écoute et au dialogue, sens de la pédagogie</w:t>
      </w:r>
    </w:p>
    <w:p w14:paraId="09CAB402" w14:textId="158B294C"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Sens de la discrétion et de la confidentialité</w:t>
      </w:r>
    </w:p>
    <w:p w14:paraId="406870A4" w14:textId="1B46718E"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Rigueur, méthode, autonomie</w:t>
      </w:r>
    </w:p>
    <w:p w14:paraId="01B61B19" w14:textId="77777777"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Capacité à organiser, anticiper et prioriser</w:t>
      </w:r>
    </w:p>
    <w:p w14:paraId="423A478D" w14:textId="5FDBBD33" w:rsidR="00501590"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 xml:space="preserve">Capacité d’analyse et de synthèse </w:t>
      </w:r>
    </w:p>
    <w:p w14:paraId="50D7D247" w14:textId="017A44B1" w:rsidR="00493BB5" w:rsidRPr="00A81847" w:rsidRDefault="00501590" w:rsidP="00501590">
      <w:pPr>
        <w:pStyle w:val="Normal1"/>
        <w:numPr>
          <w:ilvl w:val="0"/>
          <w:numId w:val="9"/>
        </w:numPr>
        <w:ind w:right="142"/>
        <w:rPr>
          <w:rFonts w:ascii="Arial" w:hAnsi="Arial" w:cs="Arial"/>
          <w:iCs/>
          <w:sz w:val="20"/>
        </w:rPr>
      </w:pPr>
      <w:r w:rsidRPr="00A81847">
        <w:rPr>
          <w:rFonts w:ascii="Arial" w:hAnsi="Arial" w:cs="Arial"/>
          <w:iCs/>
          <w:sz w:val="20"/>
        </w:rPr>
        <w:t>Goût du travail en équipe</w:t>
      </w:r>
    </w:p>
    <w:p w14:paraId="02AAC769" w14:textId="310814E6" w:rsidR="00501590" w:rsidRDefault="00493BB5" w:rsidP="00501590">
      <w:pPr>
        <w:pStyle w:val="Normal1"/>
        <w:numPr>
          <w:ilvl w:val="0"/>
          <w:numId w:val="9"/>
        </w:numPr>
        <w:ind w:right="142"/>
        <w:rPr>
          <w:rFonts w:ascii="Arial" w:hAnsi="Arial" w:cs="Arial"/>
          <w:iCs/>
          <w:sz w:val="20"/>
        </w:rPr>
      </w:pPr>
      <w:r w:rsidRPr="00A81847">
        <w:rPr>
          <w:rFonts w:ascii="Arial" w:hAnsi="Arial" w:cs="Arial"/>
          <w:iCs/>
          <w:sz w:val="20"/>
        </w:rPr>
        <w:t>Parfaire maîtrise des outils bureautiques</w:t>
      </w:r>
      <w:r w:rsidR="00501590" w:rsidRPr="00A81847">
        <w:rPr>
          <w:rFonts w:ascii="Arial" w:hAnsi="Arial" w:cs="Arial"/>
          <w:iCs/>
          <w:sz w:val="20"/>
        </w:rPr>
        <w:t>.</w:t>
      </w:r>
    </w:p>
    <w:p w14:paraId="6253AB39" w14:textId="56628F71" w:rsidR="00BA1C3E" w:rsidRDefault="00453B2B" w:rsidP="00BA1C3E">
      <w:pPr>
        <w:pStyle w:val="Normal1"/>
        <w:ind w:right="142"/>
        <w:rPr>
          <w:rFonts w:ascii="Arial" w:hAnsi="Arial" w:cs="Arial"/>
          <w:iCs/>
          <w:sz w:val="20"/>
        </w:rPr>
      </w:pPr>
      <w:r w:rsidRPr="00C66260">
        <w:rPr>
          <w:rFonts w:ascii="Arial Narrow" w:hAnsi="Arial Narrow" w:cs="Arial"/>
          <w:noProof/>
          <w:sz w:val="22"/>
          <w:szCs w:val="22"/>
        </w:rPr>
        <w:drawing>
          <wp:anchor distT="0" distB="0" distL="114300" distR="114300" simplePos="0" relativeHeight="251665408" behindDoc="1" locked="0" layoutInCell="1" allowOverlap="1" wp14:anchorId="721AE353" wp14:editId="757DEB51">
            <wp:simplePos x="0" y="0"/>
            <wp:positionH relativeFrom="column">
              <wp:posOffset>-279400</wp:posOffset>
            </wp:positionH>
            <wp:positionV relativeFrom="paragraph">
              <wp:posOffset>67945</wp:posOffset>
            </wp:positionV>
            <wp:extent cx="483235" cy="483235"/>
            <wp:effectExtent l="0" t="0" r="0" b="0"/>
            <wp:wrapNone/>
            <wp:docPr id="458706234" name="Image 45870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E_01 violet.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483235" cy="483235"/>
                    </a:xfrm>
                    <a:prstGeom prst="pie">
                      <a:avLst/>
                    </a:prstGeom>
                  </pic:spPr>
                </pic:pic>
              </a:graphicData>
            </a:graphic>
            <wp14:sizeRelH relativeFrom="page">
              <wp14:pctWidth>0</wp14:pctWidth>
            </wp14:sizeRelH>
            <wp14:sizeRelV relativeFrom="page">
              <wp14:pctHeight>0</wp14:pctHeight>
            </wp14:sizeRelV>
          </wp:anchor>
        </w:drawing>
      </w:r>
    </w:p>
    <w:p w14:paraId="51E4924C" w14:textId="77777777" w:rsidR="00BA1C3E" w:rsidRDefault="00BA1C3E" w:rsidP="00BA1C3E">
      <w:pPr>
        <w:overflowPunct/>
        <w:spacing w:after="0" w:line="240" w:lineRule="auto"/>
        <w:textAlignment w:val="auto"/>
        <w:rPr>
          <w:rFonts w:ascii="Arial Narrow" w:eastAsia="Calibri" w:hAnsi="Arial Narrow" w:cs="Arial"/>
          <w:b/>
          <w:color w:val="005CA9"/>
          <w:sz w:val="22"/>
          <w:szCs w:val="22"/>
          <w:lang w:eastAsia="en-US"/>
        </w:rPr>
      </w:pPr>
    </w:p>
    <w:p w14:paraId="48CD3E75" w14:textId="77777777" w:rsidR="00BA1C3E" w:rsidRPr="00E5777A" w:rsidRDefault="00BA1C3E" w:rsidP="00BA1C3E">
      <w:pPr>
        <w:overflowPunct/>
        <w:spacing w:after="0" w:line="240" w:lineRule="auto"/>
        <w:textAlignment w:val="auto"/>
        <w:rPr>
          <w:rFonts w:ascii="Arial Narrow" w:eastAsia="Calibri" w:hAnsi="Arial Narrow" w:cs="Arial"/>
          <w:b/>
          <w:color w:val="0070C0"/>
          <w:szCs w:val="28"/>
          <w:lang w:eastAsia="en-US"/>
        </w:rPr>
      </w:pPr>
      <w:r w:rsidRPr="00E5777A">
        <w:rPr>
          <w:rFonts w:ascii="Arial Narrow" w:eastAsia="Calibri" w:hAnsi="Arial Narrow" w:cs="Arial"/>
          <w:b/>
          <w:color w:val="0070C0"/>
          <w:szCs w:val="28"/>
          <w:lang w:eastAsia="en-US"/>
        </w:rPr>
        <w:t>DESCRIPTIF DE POSTE</w:t>
      </w:r>
    </w:p>
    <w:p w14:paraId="04E1E7F9" w14:textId="77777777" w:rsidR="00BA1C3E" w:rsidRDefault="00BA1C3E" w:rsidP="00BA1C3E">
      <w:pPr>
        <w:overflowPunct/>
        <w:spacing w:after="0" w:line="240" w:lineRule="auto"/>
        <w:textAlignment w:val="auto"/>
        <w:rPr>
          <w:rFonts w:ascii="Arial Narrow" w:eastAsiaTheme="minorHAnsi" w:hAnsi="Arial Narrow" w:cs="Arial"/>
          <w:bCs/>
          <w:color w:val="000000"/>
          <w:sz w:val="22"/>
          <w:szCs w:val="22"/>
          <w:lang w:eastAsia="en-US"/>
        </w:rPr>
      </w:pPr>
    </w:p>
    <w:p w14:paraId="698CEA49" w14:textId="266D0A47" w:rsidR="00BA1C3E" w:rsidRDefault="00BA1C3E" w:rsidP="00BA1C3E">
      <w:pPr>
        <w:pStyle w:val="Default"/>
        <w:jc w:val="both"/>
        <w:rPr>
          <w:rFonts w:ascii="Arial Narrow" w:hAnsi="Arial Narrow" w:cs="Arial"/>
          <w:bCs/>
          <w:sz w:val="22"/>
          <w:szCs w:val="22"/>
        </w:rPr>
      </w:pPr>
      <w:proofErr w:type="spellStart"/>
      <w:r w:rsidRPr="00600127">
        <w:rPr>
          <w:rFonts w:ascii="Arial Narrow" w:hAnsi="Arial Narrow" w:cs="Arial"/>
          <w:bCs/>
          <w:sz w:val="22"/>
          <w:szCs w:val="22"/>
        </w:rPr>
        <w:t>Reporting</w:t>
      </w:r>
      <w:proofErr w:type="spellEnd"/>
      <w:r w:rsidRPr="00600127">
        <w:rPr>
          <w:rFonts w:ascii="Arial Narrow" w:hAnsi="Arial Narrow" w:cs="Arial"/>
          <w:bCs/>
          <w:sz w:val="22"/>
          <w:szCs w:val="22"/>
        </w:rPr>
        <w:t xml:space="preserve"> des actions auprès du chef </w:t>
      </w:r>
      <w:r>
        <w:rPr>
          <w:rFonts w:ascii="Arial Narrow" w:hAnsi="Arial Narrow" w:cs="Arial"/>
          <w:bCs/>
          <w:sz w:val="22"/>
          <w:szCs w:val="22"/>
        </w:rPr>
        <w:t>du bureau finances et affaires générales</w:t>
      </w:r>
    </w:p>
    <w:p w14:paraId="0731F788" w14:textId="73457737" w:rsidR="00BA1C3E" w:rsidRDefault="00BA1C3E" w:rsidP="00E5777A">
      <w:pPr>
        <w:overflowPunct/>
        <w:spacing w:after="0" w:line="240" w:lineRule="auto"/>
        <w:textAlignment w:val="auto"/>
      </w:pPr>
      <w:r w:rsidRPr="00CE0C6A">
        <w:rPr>
          <w:rFonts w:ascii="Arial Narrow" w:eastAsiaTheme="minorHAnsi" w:hAnsi="Arial Narrow" w:cs="Arial"/>
          <w:bCs/>
          <w:color w:val="000000"/>
          <w:sz w:val="22"/>
          <w:szCs w:val="22"/>
          <w:lang w:eastAsia="en-US"/>
        </w:rPr>
        <w:t>Le descriptif ci-dessous correspond aux principales savoir-être attendues sur le poste au regard des spécificités de celui-ci (complexité / autonomie / relationnel</w:t>
      </w:r>
      <w:proofErr w:type="gramStart"/>
      <w:r w:rsidRPr="00CE0C6A">
        <w:rPr>
          <w:rFonts w:ascii="Arial Narrow" w:eastAsiaTheme="minorHAnsi" w:hAnsi="Arial Narrow" w:cs="Arial"/>
          <w:bCs/>
          <w:color w:val="000000"/>
          <w:sz w:val="22"/>
          <w:szCs w:val="22"/>
          <w:lang w:eastAsia="en-US"/>
        </w:rPr>
        <w:t xml:space="preserve"> ….</w:t>
      </w:r>
      <w:proofErr w:type="gramEnd"/>
      <w:r w:rsidRPr="00CE0C6A">
        <w:rPr>
          <w:rFonts w:ascii="Arial Narrow" w:eastAsiaTheme="minorHAnsi" w:hAnsi="Arial Narrow" w:cs="Arial"/>
          <w:bCs/>
          <w:color w:val="000000"/>
          <w:sz w:val="22"/>
          <w:szCs w:val="22"/>
          <w:lang w:eastAsia="en-US"/>
        </w:rPr>
        <w:t>)</w:t>
      </w:r>
    </w:p>
    <w:p w14:paraId="29182381" w14:textId="77777777" w:rsidR="00BA1C3E" w:rsidRDefault="00BA1C3E" w:rsidP="00BA1C3E">
      <w:pPr>
        <w:pStyle w:val="Normal1"/>
        <w:ind w:right="142"/>
        <w:rPr>
          <w:rFonts w:ascii="Arial" w:hAnsi="Arial" w:cs="Arial"/>
          <w:iCs/>
          <w:sz w:val="20"/>
        </w:rPr>
      </w:pPr>
    </w:p>
    <w:tbl>
      <w:tblPr>
        <w:tblW w:w="11160" w:type="dxa"/>
        <w:tblInd w:w="-284" w:type="dxa"/>
        <w:tblCellMar>
          <w:left w:w="70" w:type="dxa"/>
          <w:right w:w="70" w:type="dxa"/>
        </w:tblCellMar>
        <w:tblLook w:val="04A0" w:firstRow="1" w:lastRow="0" w:firstColumn="1" w:lastColumn="0" w:noHBand="0" w:noVBand="1"/>
      </w:tblPr>
      <w:tblGrid>
        <w:gridCol w:w="6960"/>
        <w:gridCol w:w="700"/>
        <w:gridCol w:w="700"/>
        <w:gridCol w:w="700"/>
        <w:gridCol w:w="700"/>
        <w:gridCol w:w="700"/>
        <w:gridCol w:w="700"/>
      </w:tblGrid>
      <w:tr w:rsidR="00BA1C3E" w:rsidRPr="00DD2D9A" w14:paraId="57D620F7" w14:textId="77777777" w:rsidTr="009A2493">
        <w:trPr>
          <w:trHeight w:val="290"/>
        </w:trPr>
        <w:tc>
          <w:tcPr>
            <w:tcW w:w="6960" w:type="dxa"/>
            <w:tcBorders>
              <w:top w:val="nil"/>
              <w:left w:val="nil"/>
              <w:bottom w:val="nil"/>
              <w:right w:val="nil"/>
            </w:tcBorders>
            <w:shd w:val="clear" w:color="auto" w:fill="auto"/>
            <w:noWrap/>
            <w:vAlign w:val="bottom"/>
            <w:hideMark/>
          </w:tcPr>
          <w:p w14:paraId="6B36759F" w14:textId="77777777" w:rsidR="00BA1C3E" w:rsidRPr="00DD2D9A" w:rsidRDefault="00BA1C3E" w:rsidP="009A2493">
            <w:pPr>
              <w:overflowPunct/>
              <w:autoSpaceDE/>
              <w:autoSpaceDN/>
              <w:adjustRightInd/>
              <w:spacing w:after="0" w:line="240" w:lineRule="auto"/>
              <w:jc w:val="left"/>
              <w:textAlignment w:val="auto"/>
              <w:rPr>
                <w:rFonts w:ascii="Times New Roman" w:hAnsi="Times New Roman"/>
                <w:sz w:val="20"/>
                <w:szCs w:val="24"/>
              </w:rPr>
            </w:pPr>
          </w:p>
        </w:tc>
        <w:tc>
          <w:tcPr>
            <w:tcW w:w="700" w:type="dxa"/>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234B4262"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0</w:t>
            </w:r>
          </w:p>
        </w:tc>
        <w:tc>
          <w:tcPr>
            <w:tcW w:w="700" w:type="dxa"/>
            <w:tcBorders>
              <w:top w:val="single" w:sz="4" w:space="0" w:color="auto"/>
              <w:left w:val="nil"/>
              <w:bottom w:val="single" w:sz="4" w:space="0" w:color="auto"/>
              <w:right w:val="single" w:sz="4" w:space="0" w:color="auto"/>
            </w:tcBorders>
            <w:shd w:val="clear" w:color="000000" w:fill="FFE699"/>
            <w:noWrap/>
            <w:vAlign w:val="bottom"/>
            <w:hideMark/>
          </w:tcPr>
          <w:p w14:paraId="193E798E"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1</w:t>
            </w:r>
          </w:p>
        </w:tc>
        <w:tc>
          <w:tcPr>
            <w:tcW w:w="700" w:type="dxa"/>
            <w:tcBorders>
              <w:top w:val="single" w:sz="4" w:space="0" w:color="auto"/>
              <w:left w:val="nil"/>
              <w:bottom w:val="single" w:sz="4" w:space="0" w:color="auto"/>
              <w:right w:val="single" w:sz="4" w:space="0" w:color="auto"/>
            </w:tcBorders>
            <w:shd w:val="clear" w:color="000000" w:fill="FFD966"/>
            <w:noWrap/>
            <w:vAlign w:val="bottom"/>
            <w:hideMark/>
          </w:tcPr>
          <w:p w14:paraId="0CC9E8CC"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2</w:t>
            </w:r>
          </w:p>
        </w:tc>
        <w:tc>
          <w:tcPr>
            <w:tcW w:w="700" w:type="dxa"/>
            <w:tcBorders>
              <w:top w:val="single" w:sz="4" w:space="0" w:color="auto"/>
              <w:left w:val="nil"/>
              <w:bottom w:val="single" w:sz="4" w:space="0" w:color="auto"/>
              <w:right w:val="single" w:sz="4" w:space="0" w:color="auto"/>
            </w:tcBorders>
            <w:shd w:val="clear" w:color="000000" w:fill="F8CBAD"/>
            <w:noWrap/>
            <w:vAlign w:val="bottom"/>
            <w:hideMark/>
          </w:tcPr>
          <w:p w14:paraId="38F49408"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3</w:t>
            </w:r>
          </w:p>
        </w:tc>
        <w:tc>
          <w:tcPr>
            <w:tcW w:w="700" w:type="dxa"/>
            <w:tcBorders>
              <w:top w:val="single" w:sz="4" w:space="0" w:color="auto"/>
              <w:left w:val="nil"/>
              <w:bottom w:val="single" w:sz="4" w:space="0" w:color="auto"/>
              <w:right w:val="single" w:sz="4" w:space="0" w:color="auto"/>
            </w:tcBorders>
            <w:shd w:val="clear" w:color="000000" w:fill="F4B084"/>
            <w:noWrap/>
            <w:vAlign w:val="bottom"/>
            <w:hideMark/>
          </w:tcPr>
          <w:p w14:paraId="19DFBA0B"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4</w:t>
            </w:r>
          </w:p>
        </w:tc>
        <w:tc>
          <w:tcPr>
            <w:tcW w:w="700" w:type="dxa"/>
            <w:tcBorders>
              <w:top w:val="single" w:sz="4" w:space="0" w:color="auto"/>
              <w:left w:val="nil"/>
              <w:bottom w:val="single" w:sz="4" w:space="0" w:color="auto"/>
              <w:right w:val="single" w:sz="4" w:space="0" w:color="auto"/>
            </w:tcBorders>
            <w:shd w:val="clear" w:color="000000" w:fill="C65911"/>
            <w:noWrap/>
            <w:vAlign w:val="bottom"/>
            <w:hideMark/>
          </w:tcPr>
          <w:p w14:paraId="36F1083F" w14:textId="77777777" w:rsidR="00BA1C3E" w:rsidRPr="00DD2D9A" w:rsidRDefault="00BA1C3E" w:rsidP="009A2493">
            <w:pPr>
              <w:overflowPunct/>
              <w:autoSpaceDE/>
              <w:autoSpaceDN/>
              <w:adjustRightInd/>
              <w:spacing w:after="0" w:line="240" w:lineRule="auto"/>
              <w:jc w:val="right"/>
              <w:textAlignment w:val="auto"/>
              <w:rPr>
                <w:rFonts w:ascii="Calibri" w:hAnsi="Calibri" w:cs="Calibri"/>
                <w:color w:val="000000"/>
                <w:sz w:val="22"/>
                <w:szCs w:val="22"/>
              </w:rPr>
            </w:pPr>
            <w:r w:rsidRPr="00DD2D9A">
              <w:rPr>
                <w:rFonts w:ascii="Calibri" w:hAnsi="Calibri" w:cs="Calibri"/>
                <w:color w:val="000000"/>
                <w:sz w:val="22"/>
                <w:szCs w:val="22"/>
              </w:rPr>
              <w:t>5</w:t>
            </w:r>
          </w:p>
        </w:tc>
      </w:tr>
      <w:tr w:rsidR="00BA1C3E" w:rsidRPr="00DD2D9A" w14:paraId="0136DD52" w14:textId="77777777" w:rsidTr="009A2493">
        <w:trPr>
          <w:trHeight w:val="290"/>
        </w:trPr>
        <w:tc>
          <w:tcPr>
            <w:tcW w:w="6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B99E4" w14:textId="77777777" w:rsidR="00BA1C3E" w:rsidRPr="00DD2D9A" w:rsidRDefault="00BA1C3E" w:rsidP="009A2493">
            <w:pPr>
              <w:overflowPunct/>
              <w:autoSpaceDE/>
              <w:autoSpaceDN/>
              <w:adjustRightInd/>
              <w:spacing w:after="0" w:line="240" w:lineRule="auto"/>
              <w:jc w:val="left"/>
              <w:textAlignment w:val="auto"/>
              <w:rPr>
                <w:rFonts w:ascii="Calibri" w:hAnsi="Calibri" w:cs="Calibri"/>
                <w:color w:val="000000"/>
                <w:sz w:val="22"/>
                <w:szCs w:val="22"/>
              </w:rPr>
            </w:pPr>
            <w:r w:rsidRPr="00DD2D9A">
              <w:rPr>
                <w:rFonts w:ascii="Calibri" w:hAnsi="Calibri" w:cs="Calibri"/>
                <w:color w:val="000000"/>
                <w:sz w:val="22"/>
                <w:szCs w:val="22"/>
              </w:rPr>
              <w:t xml:space="preserve">Niveau d'autonomie attendu sur le poste </w:t>
            </w:r>
          </w:p>
        </w:tc>
        <w:tc>
          <w:tcPr>
            <w:tcW w:w="700" w:type="dxa"/>
            <w:tcBorders>
              <w:top w:val="nil"/>
              <w:left w:val="nil"/>
              <w:bottom w:val="single" w:sz="4" w:space="0" w:color="auto"/>
              <w:right w:val="single" w:sz="4" w:space="0" w:color="auto"/>
            </w:tcBorders>
            <w:shd w:val="clear" w:color="000000" w:fill="C6E0B4"/>
            <w:noWrap/>
            <w:vAlign w:val="bottom"/>
            <w:hideMark/>
          </w:tcPr>
          <w:p w14:paraId="540BAAD3"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E699"/>
            <w:noWrap/>
            <w:vAlign w:val="bottom"/>
            <w:hideMark/>
          </w:tcPr>
          <w:p w14:paraId="5EA5492D"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D966"/>
            <w:noWrap/>
            <w:vAlign w:val="bottom"/>
            <w:hideMark/>
          </w:tcPr>
          <w:p w14:paraId="05F52C1A"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8CBAD"/>
            <w:noWrap/>
            <w:vAlign w:val="bottom"/>
            <w:hideMark/>
          </w:tcPr>
          <w:p w14:paraId="29A99260"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4B084"/>
            <w:noWrap/>
            <w:vAlign w:val="bottom"/>
            <w:hideMark/>
          </w:tcPr>
          <w:p w14:paraId="696137CD"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000000" w:fill="C65911"/>
            <w:noWrap/>
            <w:vAlign w:val="bottom"/>
            <w:hideMark/>
          </w:tcPr>
          <w:p w14:paraId="51A6A5E3"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r>
      <w:tr w:rsidR="00BA1C3E" w:rsidRPr="00DD2D9A" w14:paraId="33AC11D0" w14:textId="77777777" w:rsidTr="009A2493">
        <w:trPr>
          <w:trHeight w:val="29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14:paraId="30D53CD3" w14:textId="4AFB6028" w:rsidR="00BA1C3E" w:rsidRPr="00DD2D9A" w:rsidRDefault="0080275E" w:rsidP="009A2493">
            <w:pPr>
              <w:overflowPunct/>
              <w:autoSpaceDE/>
              <w:autoSpaceDN/>
              <w:adjustRightInd/>
              <w:spacing w:after="0" w:line="240" w:lineRule="auto"/>
              <w:jc w:val="left"/>
              <w:textAlignment w:val="auto"/>
              <w:rPr>
                <w:rFonts w:ascii="Calibri" w:hAnsi="Calibri" w:cs="Calibri"/>
                <w:color w:val="000000"/>
                <w:sz w:val="22"/>
                <w:szCs w:val="22"/>
              </w:rPr>
            </w:pPr>
            <w:r w:rsidRPr="00DD2D9A">
              <w:rPr>
                <w:rFonts w:ascii="Calibri" w:hAnsi="Calibri" w:cs="Calibri"/>
                <w:color w:val="000000"/>
                <w:sz w:val="22"/>
                <w:szCs w:val="22"/>
              </w:rPr>
              <w:t>Capacités</w:t>
            </w:r>
            <w:r w:rsidR="00BA1C3E" w:rsidRPr="00DD2D9A">
              <w:rPr>
                <w:rFonts w:ascii="Calibri" w:hAnsi="Calibri" w:cs="Calibri"/>
                <w:color w:val="000000"/>
                <w:sz w:val="22"/>
                <w:szCs w:val="22"/>
              </w:rPr>
              <w:t xml:space="preserve"> relationnelles </w:t>
            </w:r>
          </w:p>
        </w:tc>
        <w:tc>
          <w:tcPr>
            <w:tcW w:w="700" w:type="dxa"/>
            <w:tcBorders>
              <w:top w:val="nil"/>
              <w:left w:val="nil"/>
              <w:bottom w:val="single" w:sz="4" w:space="0" w:color="auto"/>
              <w:right w:val="single" w:sz="4" w:space="0" w:color="auto"/>
            </w:tcBorders>
            <w:shd w:val="clear" w:color="000000" w:fill="C6E0B4"/>
            <w:noWrap/>
            <w:vAlign w:val="bottom"/>
            <w:hideMark/>
          </w:tcPr>
          <w:p w14:paraId="7F8B40AB"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E699"/>
            <w:noWrap/>
            <w:vAlign w:val="bottom"/>
            <w:hideMark/>
          </w:tcPr>
          <w:p w14:paraId="1C3CD98B"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D966"/>
            <w:noWrap/>
            <w:vAlign w:val="bottom"/>
            <w:hideMark/>
          </w:tcPr>
          <w:p w14:paraId="65727DA3"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8CBAD"/>
            <w:noWrap/>
            <w:vAlign w:val="bottom"/>
            <w:hideMark/>
          </w:tcPr>
          <w:p w14:paraId="744AD5BD"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4B084"/>
            <w:noWrap/>
            <w:vAlign w:val="bottom"/>
            <w:hideMark/>
          </w:tcPr>
          <w:p w14:paraId="75F6B9B4"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Pr>
                <w:rFonts w:ascii="Calibri" w:hAnsi="Calibri" w:cs="Calibri"/>
                <w:color w:val="000000"/>
                <w:sz w:val="22"/>
                <w:szCs w:val="22"/>
              </w:rPr>
              <w:t>X</w:t>
            </w: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C65911"/>
            <w:noWrap/>
            <w:vAlign w:val="bottom"/>
            <w:hideMark/>
          </w:tcPr>
          <w:p w14:paraId="153F2CF3"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r>
      <w:tr w:rsidR="00BA1C3E" w:rsidRPr="00DD2D9A" w14:paraId="2A31764D" w14:textId="77777777" w:rsidTr="009A2493">
        <w:trPr>
          <w:trHeight w:val="29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14:paraId="6B34207E" w14:textId="28A4BD04" w:rsidR="00BA1C3E" w:rsidRPr="00DD2D9A" w:rsidRDefault="0080275E" w:rsidP="009A2493">
            <w:pPr>
              <w:overflowPunct/>
              <w:autoSpaceDE/>
              <w:autoSpaceDN/>
              <w:adjustRightInd/>
              <w:spacing w:after="0" w:line="240" w:lineRule="auto"/>
              <w:jc w:val="left"/>
              <w:textAlignment w:val="auto"/>
              <w:rPr>
                <w:rFonts w:ascii="Calibri" w:hAnsi="Calibri" w:cs="Calibri"/>
                <w:color w:val="000000"/>
                <w:sz w:val="22"/>
                <w:szCs w:val="22"/>
              </w:rPr>
            </w:pPr>
            <w:r w:rsidRPr="00DD2D9A">
              <w:rPr>
                <w:rFonts w:ascii="Calibri" w:hAnsi="Calibri" w:cs="Calibri"/>
                <w:color w:val="000000"/>
                <w:sz w:val="22"/>
                <w:szCs w:val="22"/>
              </w:rPr>
              <w:t>Capacité</w:t>
            </w:r>
            <w:r w:rsidR="00BA1C3E" w:rsidRPr="00DD2D9A">
              <w:rPr>
                <w:rFonts w:ascii="Calibri" w:hAnsi="Calibri" w:cs="Calibri"/>
                <w:color w:val="000000"/>
                <w:sz w:val="22"/>
                <w:szCs w:val="22"/>
              </w:rPr>
              <w:t xml:space="preserve"> rédactionnelles </w:t>
            </w:r>
            <w:r w:rsidR="001F5837">
              <w:rPr>
                <w:rFonts w:ascii="Calibri" w:hAnsi="Calibri" w:cs="Calibri"/>
                <w:color w:val="000000"/>
                <w:sz w:val="22"/>
                <w:szCs w:val="22"/>
              </w:rPr>
              <w:t>et sens de la synthèse</w:t>
            </w:r>
          </w:p>
        </w:tc>
        <w:tc>
          <w:tcPr>
            <w:tcW w:w="700" w:type="dxa"/>
            <w:tcBorders>
              <w:top w:val="nil"/>
              <w:left w:val="nil"/>
              <w:bottom w:val="single" w:sz="4" w:space="0" w:color="auto"/>
              <w:right w:val="single" w:sz="4" w:space="0" w:color="auto"/>
            </w:tcBorders>
            <w:shd w:val="clear" w:color="000000" w:fill="C6E0B4"/>
            <w:noWrap/>
            <w:vAlign w:val="bottom"/>
            <w:hideMark/>
          </w:tcPr>
          <w:p w14:paraId="49CF6A00"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E699"/>
            <w:noWrap/>
            <w:vAlign w:val="bottom"/>
            <w:hideMark/>
          </w:tcPr>
          <w:p w14:paraId="35224EF4"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D966"/>
            <w:noWrap/>
            <w:vAlign w:val="bottom"/>
            <w:hideMark/>
          </w:tcPr>
          <w:p w14:paraId="003BAF07"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8CBAD"/>
            <w:noWrap/>
            <w:vAlign w:val="bottom"/>
            <w:hideMark/>
          </w:tcPr>
          <w:p w14:paraId="0CB63E7E"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4B084"/>
            <w:noWrap/>
            <w:vAlign w:val="bottom"/>
            <w:hideMark/>
          </w:tcPr>
          <w:p w14:paraId="46881BED"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000000" w:fill="C65911"/>
            <w:noWrap/>
            <w:vAlign w:val="bottom"/>
            <w:hideMark/>
          </w:tcPr>
          <w:p w14:paraId="6EA42522"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r>
      <w:tr w:rsidR="00BA1C3E" w:rsidRPr="00DD2D9A" w14:paraId="687CBE88" w14:textId="77777777" w:rsidTr="009A2493">
        <w:trPr>
          <w:trHeight w:val="29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14:paraId="46941FA5" w14:textId="52F41E2A" w:rsidR="00BA1C3E" w:rsidRPr="00DD2D9A" w:rsidRDefault="0080275E" w:rsidP="009A2493">
            <w:pPr>
              <w:overflowPunct/>
              <w:autoSpaceDE/>
              <w:autoSpaceDN/>
              <w:adjustRightInd/>
              <w:spacing w:after="0" w:line="240" w:lineRule="auto"/>
              <w:jc w:val="left"/>
              <w:textAlignment w:val="auto"/>
              <w:rPr>
                <w:rFonts w:ascii="Calibri" w:hAnsi="Calibri" w:cs="Calibri"/>
                <w:color w:val="000000"/>
                <w:sz w:val="22"/>
                <w:szCs w:val="22"/>
              </w:rPr>
            </w:pPr>
            <w:r w:rsidRPr="00DD2D9A">
              <w:rPr>
                <w:rFonts w:ascii="Calibri" w:hAnsi="Calibri" w:cs="Calibri"/>
                <w:color w:val="000000"/>
                <w:sz w:val="22"/>
                <w:szCs w:val="22"/>
              </w:rPr>
              <w:t>Capacité</w:t>
            </w:r>
            <w:r w:rsidR="00BA1C3E" w:rsidRPr="00DD2D9A">
              <w:rPr>
                <w:rFonts w:ascii="Calibri" w:hAnsi="Calibri" w:cs="Calibri"/>
                <w:color w:val="000000"/>
                <w:sz w:val="22"/>
                <w:szCs w:val="22"/>
              </w:rPr>
              <w:t xml:space="preserve"> à identifier les dysfonctionnements</w:t>
            </w:r>
            <w:r w:rsidR="001F5837">
              <w:rPr>
                <w:rFonts w:ascii="Calibri" w:hAnsi="Calibri" w:cs="Calibri"/>
                <w:color w:val="000000"/>
                <w:sz w:val="22"/>
                <w:szCs w:val="22"/>
              </w:rPr>
              <w:t xml:space="preserve"> dans la chaine comptable</w:t>
            </w:r>
          </w:p>
        </w:tc>
        <w:tc>
          <w:tcPr>
            <w:tcW w:w="700" w:type="dxa"/>
            <w:tcBorders>
              <w:top w:val="nil"/>
              <w:left w:val="nil"/>
              <w:bottom w:val="single" w:sz="4" w:space="0" w:color="auto"/>
              <w:right w:val="single" w:sz="4" w:space="0" w:color="auto"/>
            </w:tcBorders>
            <w:shd w:val="clear" w:color="000000" w:fill="C6E0B4"/>
            <w:noWrap/>
            <w:vAlign w:val="bottom"/>
            <w:hideMark/>
          </w:tcPr>
          <w:p w14:paraId="3B8ED535"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E699"/>
            <w:noWrap/>
            <w:vAlign w:val="bottom"/>
            <w:hideMark/>
          </w:tcPr>
          <w:p w14:paraId="71962B0B"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D966"/>
            <w:noWrap/>
            <w:vAlign w:val="bottom"/>
            <w:hideMark/>
          </w:tcPr>
          <w:p w14:paraId="28FE2834"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8CBAD"/>
            <w:noWrap/>
            <w:vAlign w:val="bottom"/>
            <w:hideMark/>
          </w:tcPr>
          <w:p w14:paraId="39591940"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4B084"/>
            <w:noWrap/>
            <w:vAlign w:val="bottom"/>
            <w:hideMark/>
          </w:tcPr>
          <w:p w14:paraId="2A2A753B"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000000" w:fill="C65911"/>
            <w:noWrap/>
            <w:vAlign w:val="bottom"/>
            <w:hideMark/>
          </w:tcPr>
          <w:p w14:paraId="39E02F20"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r>
      <w:tr w:rsidR="00BA1C3E" w:rsidRPr="00DD2D9A" w14:paraId="1FE2E4E4" w14:textId="77777777" w:rsidTr="009A2493">
        <w:trPr>
          <w:trHeight w:val="290"/>
        </w:trPr>
        <w:tc>
          <w:tcPr>
            <w:tcW w:w="6960" w:type="dxa"/>
            <w:tcBorders>
              <w:top w:val="nil"/>
              <w:left w:val="single" w:sz="4" w:space="0" w:color="auto"/>
              <w:bottom w:val="single" w:sz="4" w:space="0" w:color="auto"/>
              <w:right w:val="single" w:sz="4" w:space="0" w:color="auto"/>
            </w:tcBorders>
            <w:shd w:val="clear" w:color="auto" w:fill="auto"/>
            <w:noWrap/>
            <w:vAlign w:val="bottom"/>
            <w:hideMark/>
          </w:tcPr>
          <w:p w14:paraId="14A6546E" w14:textId="795B9895" w:rsidR="00BA1C3E" w:rsidRPr="00DD2D9A" w:rsidRDefault="001F5837" w:rsidP="009A2493">
            <w:pPr>
              <w:overflowPunct/>
              <w:autoSpaceDE/>
              <w:autoSpaceDN/>
              <w:adjustRightInd/>
              <w:spacing w:after="0" w:line="240" w:lineRule="auto"/>
              <w:jc w:val="left"/>
              <w:textAlignment w:val="auto"/>
              <w:rPr>
                <w:rFonts w:ascii="Calibri" w:hAnsi="Calibri" w:cs="Calibri"/>
                <w:color w:val="000000"/>
                <w:sz w:val="22"/>
                <w:szCs w:val="22"/>
              </w:rPr>
            </w:pPr>
            <w:r>
              <w:rPr>
                <w:rFonts w:ascii="Calibri" w:hAnsi="Calibri" w:cs="Calibri"/>
                <w:color w:val="000000"/>
                <w:sz w:val="22"/>
                <w:szCs w:val="22"/>
              </w:rPr>
              <w:t xml:space="preserve">Maitrise des techniques du contrôle de gestion </w:t>
            </w:r>
            <w:r w:rsidR="00BA1C3E" w:rsidRPr="00DD2D9A">
              <w:rPr>
                <w:rFonts w:ascii="Calibri" w:hAnsi="Calibri" w:cs="Calibri"/>
                <w:color w:val="000000"/>
                <w:sz w:val="22"/>
                <w:szCs w:val="22"/>
              </w:rPr>
              <w:t xml:space="preserve"> </w:t>
            </w:r>
          </w:p>
        </w:tc>
        <w:tc>
          <w:tcPr>
            <w:tcW w:w="700" w:type="dxa"/>
            <w:tcBorders>
              <w:top w:val="nil"/>
              <w:left w:val="nil"/>
              <w:bottom w:val="single" w:sz="4" w:space="0" w:color="auto"/>
              <w:right w:val="single" w:sz="4" w:space="0" w:color="auto"/>
            </w:tcBorders>
            <w:shd w:val="clear" w:color="000000" w:fill="C6E0B4"/>
            <w:noWrap/>
            <w:vAlign w:val="bottom"/>
            <w:hideMark/>
          </w:tcPr>
          <w:p w14:paraId="4C01BE73"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E699"/>
            <w:noWrap/>
            <w:vAlign w:val="bottom"/>
            <w:hideMark/>
          </w:tcPr>
          <w:p w14:paraId="79F42E58"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FD966"/>
            <w:noWrap/>
            <w:vAlign w:val="bottom"/>
            <w:hideMark/>
          </w:tcPr>
          <w:p w14:paraId="27A2EDBE"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F8CBAD"/>
            <w:noWrap/>
            <w:vAlign w:val="bottom"/>
            <w:hideMark/>
          </w:tcPr>
          <w:p w14:paraId="30874A98"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4B084"/>
            <w:noWrap/>
            <w:vAlign w:val="bottom"/>
            <w:hideMark/>
          </w:tcPr>
          <w:p w14:paraId="51458860" w14:textId="7B9F74E9"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r w:rsidRPr="00DD2D9A">
              <w:rPr>
                <w:rFonts w:ascii="Calibri" w:hAnsi="Calibri" w:cs="Calibri"/>
                <w:color w:val="000000"/>
                <w:sz w:val="22"/>
                <w:szCs w:val="22"/>
              </w:rPr>
              <w:t> </w:t>
            </w:r>
          </w:p>
        </w:tc>
        <w:tc>
          <w:tcPr>
            <w:tcW w:w="700" w:type="dxa"/>
            <w:tcBorders>
              <w:top w:val="nil"/>
              <w:left w:val="nil"/>
              <w:bottom w:val="single" w:sz="4" w:space="0" w:color="auto"/>
              <w:right w:val="single" w:sz="4" w:space="0" w:color="auto"/>
            </w:tcBorders>
            <w:shd w:val="clear" w:color="000000" w:fill="C65911"/>
            <w:noWrap/>
            <w:vAlign w:val="bottom"/>
            <w:hideMark/>
          </w:tcPr>
          <w:p w14:paraId="738DBEF0" w14:textId="4F675A93" w:rsidR="00BA1C3E" w:rsidRPr="00DD2D9A" w:rsidRDefault="001F5837" w:rsidP="009A2493">
            <w:pPr>
              <w:overflowPunct/>
              <w:autoSpaceDE/>
              <w:autoSpaceDN/>
              <w:adjustRightInd/>
              <w:spacing w:after="0" w:line="240" w:lineRule="auto"/>
              <w:jc w:val="center"/>
              <w:textAlignment w:val="auto"/>
              <w:rPr>
                <w:rFonts w:ascii="Calibri" w:hAnsi="Calibri" w:cs="Calibri"/>
                <w:color w:val="000000"/>
                <w:sz w:val="22"/>
                <w:szCs w:val="22"/>
              </w:rPr>
            </w:pPr>
            <w:r>
              <w:rPr>
                <w:rFonts w:ascii="Calibri" w:hAnsi="Calibri" w:cs="Calibri"/>
                <w:color w:val="000000"/>
                <w:sz w:val="22"/>
                <w:szCs w:val="22"/>
              </w:rPr>
              <w:t>X</w:t>
            </w:r>
            <w:r w:rsidR="00BA1C3E" w:rsidRPr="00DD2D9A">
              <w:rPr>
                <w:rFonts w:ascii="Calibri" w:hAnsi="Calibri" w:cs="Calibri"/>
                <w:color w:val="000000"/>
                <w:sz w:val="22"/>
                <w:szCs w:val="22"/>
              </w:rPr>
              <w:t> </w:t>
            </w:r>
          </w:p>
        </w:tc>
      </w:tr>
      <w:tr w:rsidR="00BA1C3E" w:rsidRPr="00DD2D9A" w14:paraId="16B2F86E" w14:textId="77777777" w:rsidTr="009A2493">
        <w:trPr>
          <w:trHeight w:val="290"/>
        </w:trPr>
        <w:tc>
          <w:tcPr>
            <w:tcW w:w="6960" w:type="dxa"/>
            <w:tcBorders>
              <w:top w:val="nil"/>
              <w:left w:val="single" w:sz="4" w:space="0" w:color="auto"/>
              <w:bottom w:val="single" w:sz="4" w:space="0" w:color="auto"/>
              <w:right w:val="single" w:sz="4" w:space="0" w:color="auto"/>
            </w:tcBorders>
            <w:shd w:val="clear" w:color="auto" w:fill="auto"/>
            <w:noWrap/>
            <w:vAlign w:val="bottom"/>
          </w:tcPr>
          <w:p w14:paraId="5E73C14A" w14:textId="53FCCD8B" w:rsidR="00BA1C3E" w:rsidRPr="00DD2D9A" w:rsidDel="00393D84" w:rsidRDefault="001F5837" w:rsidP="009A2493">
            <w:pPr>
              <w:overflowPunct/>
              <w:autoSpaceDE/>
              <w:autoSpaceDN/>
              <w:adjustRightInd/>
              <w:spacing w:after="0" w:line="240" w:lineRule="auto"/>
              <w:jc w:val="left"/>
              <w:textAlignment w:val="auto"/>
              <w:rPr>
                <w:rFonts w:ascii="Calibri" w:hAnsi="Calibri" w:cs="Calibri"/>
                <w:color w:val="000000"/>
                <w:sz w:val="22"/>
                <w:szCs w:val="22"/>
              </w:rPr>
            </w:pPr>
            <w:r>
              <w:rPr>
                <w:rFonts w:ascii="Calibri" w:hAnsi="Calibri" w:cs="Calibri"/>
                <w:color w:val="000000"/>
                <w:sz w:val="22"/>
                <w:szCs w:val="22"/>
              </w:rPr>
              <w:t xml:space="preserve">Connaissance du financement des projets SI </w:t>
            </w:r>
          </w:p>
        </w:tc>
        <w:tc>
          <w:tcPr>
            <w:tcW w:w="700" w:type="dxa"/>
            <w:tcBorders>
              <w:top w:val="nil"/>
              <w:left w:val="nil"/>
              <w:bottom w:val="single" w:sz="4" w:space="0" w:color="auto"/>
              <w:right w:val="single" w:sz="4" w:space="0" w:color="auto"/>
            </w:tcBorders>
            <w:shd w:val="clear" w:color="000000" w:fill="C6E0B4"/>
            <w:noWrap/>
            <w:vAlign w:val="bottom"/>
          </w:tcPr>
          <w:p w14:paraId="19CB1225"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FE699"/>
            <w:noWrap/>
            <w:vAlign w:val="bottom"/>
          </w:tcPr>
          <w:p w14:paraId="1E83DC40"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FD966"/>
            <w:noWrap/>
            <w:vAlign w:val="bottom"/>
          </w:tcPr>
          <w:p w14:paraId="43A54FAD"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F8CBAD"/>
            <w:noWrap/>
            <w:vAlign w:val="bottom"/>
          </w:tcPr>
          <w:p w14:paraId="37EE842D" w14:textId="11EC1D30" w:rsidR="00BA1C3E" w:rsidRPr="00DD2D9A" w:rsidRDefault="001F5837" w:rsidP="009A2493">
            <w:pPr>
              <w:overflowPunct/>
              <w:autoSpaceDE/>
              <w:autoSpaceDN/>
              <w:adjustRightInd/>
              <w:spacing w:after="0" w:line="240" w:lineRule="auto"/>
              <w:jc w:val="center"/>
              <w:textAlignment w:val="auto"/>
              <w:rPr>
                <w:rFonts w:ascii="Calibri" w:hAnsi="Calibri" w:cs="Calibri"/>
                <w:color w:val="000000"/>
                <w:sz w:val="22"/>
                <w:szCs w:val="22"/>
              </w:rPr>
            </w:pPr>
            <w:r>
              <w:rPr>
                <w:rFonts w:ascii="Calibri" w:hAnsi="Calibri" w:cs="Calibri"/>
                <w:color w:val="000000"/>
                <w:sz w:val="22"/>
                <w:szCs w:val="22"/>
              </w:rPr>
              <w:t>X</w:t>
            </w:r>
          </w:p>
        </w:tc>
        <w:tc>
          <w:tcPr>
            <w:tcW w:w="700" w:type="dxa"/>
            <w:tcBorders>
              <w:top w:val="nil"/>
              <w:left w:val="nil"/>
              <w:bottom w:val="single" w:sz="4" w:space="0" w:color="auto"/>
              <w:right w:val="single" w:sz="4" w:space="0" w:color="auto"/>
            </w:tcBorders>
            <w:shd w:val="clear" w:color="000000" w:fill="F4B084"/>
            <w:noWrap/>
            <w:vAlign w:val="bottom"/>
          </w:tcPr>
          <w:p w14:paraId="54519481" w14:textId="5FB21BF2"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c>
          <w:tcPr>
            <w:tcW w:w="700" w:type="dxa"/>
            <w:tcBorders>
              <w:top w:val="nil"/>
              <w:left w:val="nil"/>
              <w:bottom w:val="single" w:sz="4" w:space="0" w:color="auto"/>
              <w:right w:val="single" w:sz="4" w:space="0" w:color="auto"/>
            </w:tcBorders>
            <w:shd w:val="clear" w:color="000000" w:fill="C65911"/>
            <w:noWrap/>
            <w:vAlign w:val="bottom"/>
          </w:tcPr>
          <w:p w14:paraId="58BAF0C1" w14:textId="77777777" w:rsidR="00BA1C3E" w:rsidRPr="00DD2D9A" w:rsidRDefault="00BA1C3E" w:rsidP="009A2493">
            <w:pPr>
              <w:overflowPunct/>
              <w:autoSpaceDE/>
              <w:autoSpaceDN/>
              <w:adjustRightInd/>
              <w:spacing w:after="0" w:line="240" w:lineRule="auto"/>
              <w:jc w:val="center"/>
              <w:textAlignment w:val="auto"/>
              <w:rPr>
                <w:rFonts w:ascii="Calibri" w:hAnsi="Calibri" w:cs="Calibri"/>
                <w:color w:val="000000"/>
                <w:sz w:val="22"/>
                <w:szCs w:val="22"/>
              </w:rPr>
            </w:pPr>
          </w:p>
        </w:tc>
      </w:tr>
    </w:tbl>
    <w:p w14:paraId="65B25B96" w14:textId="179BA753" w:rsidR="003F5CEC" w:rsidRDefault="003F5CEC" w:rsidP="006E7425">
      <w:pPr>
        <w:overflowPunct/>
        <w:spacing w:after="0" w:line="240" w:lineRule="auto"/>
        <w:jc w:val="left"/>
        <w:textAlignment w:val="auto"/>
        <w:rPr>
          <w:rFonts w:eastAsiaTheme="minorHAnsi" w:cs="Arial"/>
          <w:sz w:val="20"/>
          <w:lang w:eastAsia="en-US"/>
        </w:rPr>
      </w:pPr>
    </w:p>
    <w:p w14:paraId="7AB0A6A0" w14:textId="77777777" w:rsidR="00BA1C3E" w:rsidRDefault="00BA1C3E" w:rsidP="006E7425">
      <w:pPr>
        <w:overflowPunct/>
        <w:spacing w:after="0" w:line="240" w:lineRule="auto"/>
        <w:jc w:val="left"/>
        <w:textAlignment w:val="auto"/>
        <w:rPr>
          <w:rFonts w:eastAsiaTheme="minorHAnsi" w:cs="Arial"/>
          <w:sz w:val="20"/>
          <w:lang w:eastAsia="en-US"/>
        </w:rPr>
      </w:pPr>
    </w:p>
    <w:p w14:paraId="79318AF9" w14:textId="63463DBD" w:rsidR="00BA1C3E" w:rsidRPr="00FE76EC" w:rsidRDefault="00BA1C3E" w:rsidP="00BA1C3E">
      <w:pPr>
        <w:spacing w:after="0" w:line="240" w:lineRule="auto"/>
        <w:ind w:right="142"/>
        <w:rPr>
          <w:rFonts w:ascii="Arial Narrow" w:hAnsi="Arial Narrow" w:cs="Arial"/>
          <w:iCs/>
          <w:sz w:val="22"/>
          <w:szCs w:val="22"/>
        </w:rPr>
      </w:pPr>
      <w:r w:rsidRPr="005E331D">
        <w:rPr>
          <w:rFonts w:ascii="Arial Narrow" w:hAnsi="Arial Narrow" w:cs="Arial"/>
          <w:b/>
          <w:iCs/>
          <w:sz w:val="22"/>
          <w:szCs w:val="22"/>
        </w:rPr>
        <w:t>Poste à pourvoir à</w:t>
      </w:r>
      <w:r>
        <w:rPr>
          <w:rFonts w:ascii="Arial Narrow" w:hAnsi="Arial Narrow" w:cs="Arial"/>
          <w:b/>
          <w:iCs/>
          <w:sz w:val="22"/>
          <w:szCs w:val="22"/>
        </w:rPr>
        <w:t xml:space="preserve"> compter du : </w:t>
      </w:r>
      <w:r w:rsidRPr="00492AC5">
        <w:rPr>
          <w:rFonts w:ascii="Arial Narrow" w:hAnsi="Arial Narrow" w:cs="Arial"/>
          <w:b/>
          <w:iCs/>
          <w:sz w:val="22"/>
          <w:szCs w:val="22"/>
        </w:rPr>
        <w:t>1</w:t>
      </w:r>
      <w:r w:rsidRPr="00492AC5">
        <w:rPr>
          <w:rFonts w:ascii="Arial Narrow" w:hAnsi="Arial Narrow" w:cs="Arial"/>
          <w:b/>
          <w:iCs/>
          <w:sz w:val="22"/>
          <w:szCs w:val="22"/>
          <w:vertAlign w:val="superscript"/>
        </w:rPr>
        <w:t>er</w:t>
      </w:r>
      <w:r w:rsidRPr="00492AC5">
        <w:rPr>
          <w:rFonts w:ascii="Arial Narrow" w:hAnsi="Arial Narrow" w:cs="Arial"/>
          <w:b/>
          <w:iCs/>
          <w:sz w:val="22"/>
          <w:szCs w:val="22"/>
        </w:rPr>
        <w:t xml:space="preserve"> </w:t>
      </w:r>
      <w:r>
        <w:rPr>
          <w:rFonts w:ascii="Arial Narrow" w:hAnsi="Arial Narrow" w:cs="Arial"/>
          <w:b/>
          <w:iCs/>
          <w:sz w:val="22"/>
          <w:szCs w:val="22"/>
        </w:rPr>
        <w:t>juillet</w:t>
      </w:r>
      <w:r w:rsidRPr="00492AC5">
        <w:rPr>
          <w:rFonts w:ascii="Arial Narrow" w:hAnsi="Arial Narrow" w:cs="Arial"/>
          <w:b/>
          <w:iCs/>
          <w:sz w:val="22"/>
          <w:szCs w:val="22"/>
        </w:rPr>
        <w:t xml:space="preserve"> 2025</w:t>
      </w:r>
    </w:p>
    <w:p w14:paraId="7CAD629F" w14:textId="77777777" w:rsidR="00BA1C3E" w:rsidRDefault="00BA1C3E" w:rsidP="00BA1C3E">
      <w:pPr>
        <w:spacing w:after="0" w:line="240" w:lineRule="auto"/>
        <w:ind w:right="142"/>
        <w:rPr>
          <w:rFonts w:ascii="Arial Narrow" w:hAnsi="Arial Narrow" w:cs="Arial"/>
          <w:iCs/>
          <w:sz w:val="22"/>
          <w:szCs w:val="22"/>
        </w:rPr>
      </w:pPr>
      <w:r w:rsidRPr="00296784">
        <w:rPr>
          <w:rFonts w:ascii="Arial Narrow" w:hAnsi="Arial Narrow" w:cs="Arial"/>
          <w:iCs/>
          <w:sz w:val="22"/>
          <w:szCs w:val="22"/>
        </w:rPr>
        <w:t xml:space="preserve">Si vous êtes intéressé(e), merci de nous transmettre votre candidature (CV + Lettre de motivation) à l’adresse suivante : </w:t>
      </w:r>
    </w:p>
    <w:p w14:paraId="22AD6AD2" w14:textId="7D281F31" w:rsidR="00BA1C3E" w:rsidRDefault="00000000" w:rsidP="00BA1C3E">
      <w:pPr>
        <w:spacing w:after="0" w:line="240" w:lineRule="auto"/>
        <w:ind w:right="142"/>
        <w:rPr>
          <w:rFonts w:ascii="Arial Narrow" w:hAnsi="Arial Narrow" w:cs="Arial"/>
          <w:b/>
          <w:bCs/>
          <w:i/>
          <w:iCs/>
          <w:sz w:val="22"/>
          <w:szCs w:val="22"/>
        </w:rPr>
      </w:pPr>
      <w:hyperlink r:id="rId8" w:history="1">
        <w:r w:rsidR="00BA1C3E" w:rsidRPr="00296784">
          <w:rPr>
            <w:rStyle w:val="Lienhypertexte"/>
            <w:rFonts w:ascii="Arial Narrow" w:hAnsi="Arial Narrow" w:cs="Arial"/>
            <w:bCs/>
            <w:iCs/>
            <w:sz w:val="22"/>
            <w:szCs w:val="22"/>
          </w:rPr>
          <w:t>cng-recrutement@sante.gouv.fr</w:t>
        </w:r>
      </w:hyperlink>
      <w:r w:rsidR="00BA1C3E">
        <w:rPr>
          <w:rStyle w:val="Lienhypertexte"/>
          <w:rFonts w:ascii="Arial Narrow" w:hAnsi="Arial Narrow" w:cs="Arial"/>
          <w:bCs/>
          <w:iCs/>
          <w:sz w:val="22"/>
          <w:szCs w:val="22"/>
        </w:rPr>
        <w:t xml:space="preserve"> + copie : </w:t>
      </w:r>
      <w:hyperlink r:id="rId9" w:history="1">
        <w:r w:rsidR="00BA1C3E" w:rsidRPr="00BA1C3E">
          <w:rPr>
            <w:rStyle w:val="Lienhypertexte"/>
            <w:rFonts w:ascii="Arial Narrow" w:hAnsi="Arial Narrow" w:cs="Arial"/>
            <w:bCs/>
            <w:iCs/>
            <w:sz w:val="22"/>
            <w:szCs w:val="22"/>
          </w:rPr>
          <w:t>farzan.bakaoollah@sante.gouv.fr</w:t>
        </w:r>
      </w:hyperlink>
      <w:r w:rsidR="00BA1C3E">
        <w:rPr>
          <w:rStyle w:val="Lienhypertexte"/>
          <w:rFonts w:ascii="Arial Narrow" w:hAnsi="Arial Narrow" w:cs="Arial"/>
          <w:bCs/>
          <w:iCs/>
          <w:sz w:val="22"/>
          <w:szCs w:val="22"/>
        </w:rPr>
        <w:t xml:space="preserve"> / alexandre.fournier@sante.gouv.fr</w:t>
      </w:r>
    </w:p>
    <w:p w14:paraId="71E7B3E8" w14:textId="77777777" w:rsidR="00BA1C3E" w:rsidRPr="004E6354" w:rsidRDefault="00BA1C3E" w:rsidP="00BA1C3E">
      <w:pPr>
        <w:spacing w:after="0" w:line="278" w:lineRule="atLeast"/>
        <w:ind w:right="142"/>
        <w:rPr>
          <w:rFonts w:ascii="Arial Narrow" w:hAnsi="Arial Narrow" w:cs="Arial"/>
          <w:iCs/>
          <w:sz w:val="22"/>
          <w:szCs w:val="22"/>
        </w:rPr>
      </w:pPr>
      <w:r w:rsidRPr="004E6354">
        <w:rPr>
          <w:rFonts w:ascii="Arial Narrow" w:hAnsi="Arial Narrow" w:cs="Arial"/>
          <w:iCs/>
          <w:sz w:val="22"/>
          <w:szCs w:val="22"/>
        </w:rPr>
        <w:t>Pour toutes informations complémentaires, vous pouvez contacter :</w:t>
      </w:r>
    </w:p>
    <w:p w14:paraId="60EDBF45" w14:textId="7BBFBD64" w:rsidR="00BA1C3E" w:rsidRPr="004E6354" w:rsidRDefault="00BA1C3E" w:rsidP="00BA1C3E">
      <w:pPr>
        <w:spacing w:after="0" w:line="278" w:lineRule="atLeast"/>
        <w:ind w:right="142"/>
        <w:rPr>
          <w:rFonts w:ascii="Arial Narrow" w:hAnsi="Arial Narrow" w:cs="Arial"/>
          <w:iCs/>
          <w:color w:val="FF0000"/>
          <w:sz w:val="22"/>
          <w:szCs w:val="22"/>
        </w:rPr>
      </w:pPr>
      <w:r>
        <w:rPr>
          <w:rFonts w:ascii="Arial Narrow" w:hAnsi="Arial Narrow" w:cs="Arial"/>
          <w:iCs/>
          <w:sz w:val="22"/>
          <w:szCs w:val="22"/>
        </w:rPr>
        <w:t xml:space="preserve">F. BAKAOOLLAH / A. FOURNIER. Tel : </w:t>
      </w:r>
      <w:r w:rsidRPr="00492AC5">
        <w:rPr>
          <w:rFonts w:ascii="Arial Narrow" w:hAnsi="Arial Narrow" w:cs="Arial"/>
          <w:iCs/>
          <w:sz w:val="22"/>
          <w:szCs w:val="22"/>
        </w:rPr>
        <w:t>01.77.35.61.56</w:t>
      </w:r>
    </w:p>
    <w:p w14:paraId="1BCF9ACD" w14:textId="77777777" w:rsidR="00BA1C3E" w:rsidRDefault="00BA1C3E" w:rsidP="00BA1C3E">
      <w:pPr>
        <w:overflowPunct/>
        <w:spacing w:after="0" w:line="240" w:lineRule="auto"/>
        <w:jc w:val="left"/>
        <w:textAlignment w:val="auto"/>
        <w:rPr>
          <w:rFonts w:ascii="Arial Narrow" w:eastAsiaTheme="minorHAnsi" w:hAnsi="Arial Narrow" w:cs="Arial"/>
          <w:sz w:val="22"/>
          <w:szCs w:val="22"/>
          <w:lang w:eastAsia="en-US"/>
        </w:rPr>
      </w:pPr>
      <w:r w:rsidRPr="00296784">
        <w:rPr>
          <w:rFonts w:ascii="Arial Narrow" w:eastAsiaTheme="minorHAnsi" w:hAnsi="Arial Narrow" w:cs="Arial"/>
          <w:sz w:val="22"/>
          <w:szCs w:val="22"/>
          <w:lang w:eastAsia="en-US"/>
        </w:rPr>
        <w:t>Localisation : Immeuble le Ponant – B – 21, rue Leblanc – 75737 Paris Cedex 15</w:t>
      </w:r>
    </w:p>
    <w:p w14:paraId="0672710F" w14:textId="77777777" w:rsidR="00BA1C3E" w:rsidRDefault="00BA1C3E" w:rsidP="00BA1C3E">
      <w:pPr>
        <w:overflowPunct/>
        <w:spacing w:after="0" w:line="240" w:lineRule="auto"/>
        <w:jc w:val="left"/>
        <w:textAlignment w:val="auto"/>
        <w:rPr>
          <w:rFonts w:ascii="Arial Narrow" w:eastAsiaTheme="minorHAnsi" w:hAnsi="Arial Narrow" w:cs="Arial"/>
          <w:sz w:val="22"/>
          <w:szCs w:val="22"/>
          <w:lang w:eastAsia="en-US"/>
        </w:rPr>
      </w:pPr>
      <w:r w:rsidRPr="00296784">
        <w:rPr>
          <w:rFonts w:ascii="Arial Narrow" w:eastAsiaTheme="minorHAnsi" w:hAnsi="Arial Narrow" w:cs="Arial"/>
          <w:sz w:val="22"/>
          <w:szCs w:val="22"/>
          <w:lang w:eastAsia="en-US"/>
        </w:rPr>
        <w:t>Accessibilité : Balard (Ligne 8), RER C : Pont du Garigliano - Hôp</w:t>
      </w:r>
      <w:r>
        <w:rPr>
          <w:rFonts w:ascii="Arial Narrow" w:eastAsiaTheme="minorHAnsi" w:hAnsi="Arial Narrow" w:cs="Arial"/>
          <w:sz w:val="22"/>
          <w:szCs w:val="22"/>
          <w:lang w:eastAsia="en-US"/>
        </w:rPr>
        <w:t xml:space="preserve">ital Européen Georges Pompidou - </w:t>
      </w:r>
      <w:r w:rsidRPr="00296784">
        <w:rPr>
          <w:rFonts w:ascii="Arial Narrow" w:eastAsiaTheme="minorHAnsi" w:hAnsi="Arial Narrow" w:cs="Arial"/>
          <w:sz w:val="22"/>
          <w:szCs w:val="22"/>
          <w:lang w:eastAsia="en-US"/>
        </w:rPr>
        <w:t>TRAM : Pont du Garigliano</w:t>
      </w:r>
    </w:p>
    <w:p w14:paraId="0F6B9215" w14:textId="77777777" w:rsidR="00BA1C3E" w:rsidRDefault="00BA1C3E" w:rsidP="00BA1C3E">
      <w:pPr>
        <w:overflowPunct/>
        <w:spacing w:after="0" w:line="240" w:lineRule="auto"/>
        <w:jc w:val="left"/>
        <w:textAlignment w:val="auto"/>
        <w:rPr>
          <w:rFonts w:ascii="Arial Narrow" w:eastAsiaTheme="minorHAnsi" w:hAnsi="Arial Narrow" w:cs="Arial"/>
          <w:sz w:val="22"/>
          <w:szCs w:val="22"/>
          <w:lang w:eastAsia="en-US"/>
        </w:rPr>
      </w:pPr>
    </w:p>
    <w:p w14:paraId="62FF4DB8" w14:textId="4B35F47A" w:rsidR="00BA1C3E" w:rsidRPr="00296784" w:rsidRDefault="00BA1C3E" w:rsidP="00BA1C3E">
      <w:pPr>
        <w:overflowPunct/>
        <w:spacing w:after="0" w:line="240" w:lineRule="auto"/>
        <w:jc w:val="left"/>
        <w:textAlignment w:val="auto"/>
        <w:rPr>
          <w:rFonts w:ascii="Arial Narrow" w:eastAsiaTheme="minorHAnsi" w:hAnsi="Arial Narrow" w:cs="Arial"/>
          <w:sz w:val="22"/>
          <w:szCs w:val="22"/>
          <w:lang w:eastAsia="en-US"/>
        </w:rPr>
      </w:pPr>
      <w:r>
        <w:rPr>
          <w:rFonts w:ascii="Arial Narrow" w:eastAsiaTheme="minorHAnsi" w:hAnsi="Arial Narrow" w:cs="Arial"/>
          <w:sz w:val="22"/>
          <w:szCs w:val="22"/>
          <w:lang w:eastAsia="en-US"/>
        </w:rPr>
        <w:t>Relocalisation prévue en proximité immédiate : 21 rue Bara à Issy-les-Moulineaux, à compter de l’automne 2025</w:t>
      </w:r>
    </w:p>
    <w:p w14:paraId="6532BA36" w14:textId="77777777" w:rsidR="00BA1C3E" w:rsidRPr="00A81847" w:rsidRDefault="00BA1C3E" w:rsidP="006E7425">
      <w:pPr>
        <w:overflowPunct/>
        <w:spacing w:after="0" w:line="240" w:lineRule="auto"/>
        <w:jc w:val="left"/>
        <w:textAlignment w:val="auto"/>
        <w:rPr>
          <w:rFonts w:eastAsiaTheme="minorHAnsi" w:cs="Arial"/>
          <w:sz w:val="20"/>
          <w:lang w:eastAsia="en-US"/>
        </w:rPr>
      </w:pPr>
    </w:p>
    <w:sectPr w:rsidR="00BA1C3E" w:rsidRPr="00A81847" w:rsidSect="004904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Regular">
    <w:altName w:val="Liberation Mono"/>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251"/>
    <w:multiLevelType w:val="hybridMultilevel"/>
    <w:tmpl w:val="D90C3D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4E128C"/>
    <w:multiLevelType w:val="hybridMultilevel"/>
    <w:tmpl w:val="DF2A092A"/>
    <w:lvl w:ilvl="0" w:tplc="BF72F3AA">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1B79EE"/>
    <w:multiLevelType w:val="hybridMultilevel"/>
    <w:tmpl w:val="F9420AB6"/>
    <w:lvl w:ilvl="0" w:tplc="040C0001">
      <w:start w:val="1"/>
      <w:numFmt w:val="bullet"/>
      <w:lvlText w:val=""/>
      <w:lvlJc w:val="left"/>
      <w:pPr>
        <w:ind w:left="720" w:hanging="360"/>
      </w:pPr>
      <w:rPr>
        <w:rFonts w:ascii="Symbol" w:hAnsi="Symbol" w:hint="default"/>
      </w:rPr>
    </w:lvl>
    <w:lvl w:ilvl="1" w:tplc="6BE4A89E">
      <w:numFmt w:val="bullet"/>
      <w:lvlText w:val="•"/>
      <w:lvlJc w:val="left"/>
      <w:pPr>
        <w:ind w:left="1470" w:hanging="39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EB170D"/>
    <w:multiLevelType w:val="hybridMultilevel"/>
    <w:tmpl w:val="E00CBB2E"/>
    <w:lvl w:ilvl="0" w:tplc="64ACAEB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9358E8"/>
    <w:multiLevelType w:val="hybridMultilevel"/>
    <w:tmpl w:val="2716CD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F106B3"/>
    <w:multiLevelType w:val="multilevel"/>
    <w:tmpl w:val="4B686124"/>
    <w:lvl w:ilvl="0">
      <w:start w:val="1"/>
      <w:numFmt w:val="bullet"/>
      <w:lvlText w:val="-"/>
      <w:lvlJc w:val="left"/>
      <w:pPr>
        <w:tabs>
          <w:tab w:val="num" w:pos="720"/>
        </w:tabs>
        <w:ind w:left="720" w:hanging="360"/>
      </w:pPr>
      <w:rPr>
        <w:rFonts w:ascii="DIN-Regular" w:hAnsi="DIN-Regular" w:cs="Arial" w:hint="default"/>
        <w:color w:val="auto"/>
        <w:sz w:val="24"/>
        <w:u w:color="B1005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0B7E95"/>
    <w:multiLevelType w:val="hybridMultilevel"/>
    <w:tmpl w:val="EE889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1605D1"/>
    <w:multiLevelType w:val="hybridMultilevel"/>
    <w:tmpl w:val="ADF4F74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1B523BA"/>
    <w:multiLevelType w:val="hybridMultilevel"/>
    <w:tmpl w:val="93FA47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2255CB"/>
    <w:multiLevelType w:val="hybridMultilevel"/>
    <w:tmpl w:val="2BC484EA"/>
    <w:lvl w:ilvl="0" w:tplc="8256A92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3720540">
    <w:abstractNumId w:val="1"/>
  </w:num>
  <w:num w:numId="2" w16cid:durableId="1359355058">
    <w:abstractNumId w:val="5"/>
  </w:num>
  <w:num w:numId="3" w16cid:durableId="959721930">
    <w:abstractNumId w:val="2"/>
  </w:num>
  <w:num w:numId="4" w16cid:durableId="386338413">
    <w:abstractNumId w:val="6"/>
  </w:num>
  <w:num w:numId="5" w16cid:durableId="1463618773">
    <w:abstractNumId w:val="4"/>
  </w:num>
  <w:num w:numId="6" w16cid:durableId="189101720">
    <w:abstractNumId w:val="7"/>
  </w:num>
  <w:num w:numId="7" w16cid:durableId="1217545606">
    <w:abstractNumId w:val="0"/>
  </w:num>
  <w:num w:numId="8" w16cid:durableId="1375352939">
    <w:abstractNumId w:val="8"/>
  </w:num>
  <w:num w:numId="9" w16cid:durableId="1632516316">
    <w:abstractNumId w:val="3"/>
  </w:num>
  <w:num w:numId="10" w16cid:durableId="18662856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839"/>
    <w:rsid w:val="00004499"/>
    <w:rsid w:val="00020336"/>
    <w:rsid w:val="00025A11"/>
    <w:rsid w:val="0005044B"/>
    <w:rsid w:val="00056839"/>
    <w:rsid w:val="000B1BCB"/>
    <w:rsid w:val="000B20EB"/>
    <w:rsid w:val="000B579A"/>
    <w:rsid w:val="001766EE"/>
    <w:rsid w:val="00191003"/>
    <w:rsid w:val="0019598B"/>
    <w:rsid w:val="001F5837"/>
    <w:rsid w:val="0033647E"/>
    <w:rsid w:val="00357812"/>
    <w:rsid w:val="003F2125"/>
    <w:rsid w:val="003F5CEC"/>
    <w:rsid w:val="00406411"/>
    <w:rsid w:val="00440258"/>
    <w:rsid w:val="00453B2B"/>
    <w:rsid w:val="00457067"/>
    <w:rsid w:val="0049049C"/>
    <w:rsid w:val="00493BB5"/>
    <w:rsid w:val="004F2C5D"/>
    <w:rsid w:val="00501590"/>
    <w:rsid w:val="005116DA"/>
    <w:rsid w:val="005853A4"/>
    <w:rsid w:val="005D23FE"/>
    <w:rsid w:val="005E4D11"/>
    <w:rsid w:val="00617F49"/>
    <w:rsid w:val="00634C6D"/>
    <w:rsid w:val="006A386A"/>
    <w:rsid w:val="006B19E0"/>
    <w:rsid w:val="006E7425"/>
    <w:rsid w:val="00734C83"/>
    <w:rsid w:val="00750A6D"/>
    <w:rsid w:val="007B7BE6"/>
    <w:rsid w:val="0080275E"/>
    <w:rsid w:val="008C46A0"/>
    <w:rsid w:val="00A21917"/>
    <w:rsid w:val="00A232C8"/>
    <w:rsid w:val="00A50E20"/>
    <w:rsid w:val="00A66672"/>
    <w:rsid w:val="00A76D81"/>
    <w:rsid w:val="00A81847"/>
    <w:rsid w:val="00A85891"/>
    <w:rsid w:val="00AE75D5"/>
    <w:rsid w:val="00AF4240"/>
    <w:rsid w:val="00B03914"/>
    <w:rsid w:val="00BA1C3E"/>
    <w:rsid w:val="00BE7D03"/>
    <w:rsid w:val="00C3085A"/>
    <w:rsid w:val="00D310A9"/>
    <w:rsid w:val="00DA71A4"/>
    <w:rsid w:val="00DB2CE2"/>
    <w:rsid w:val="00E565C2"/>
    <w:rsid w:val="00E5777A"/>
    <w:rsid w:val="00EA51DC"/>
    <w:rsid w:val="00F34C00"/>
    <w:rsid w:val="00F96DA3"/>
    <w:rsid w:val="00FE74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FF394"/>
  <w15:docId w15:val="{3AC52410-1EE7-47C3-B7D7-93D514C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39"/>
    <w:pPr>
      <w:overflowPunct w:val="0"/>
      <w:autoSpaceDE w:val="0"/>
      <w:autoSpaceDN w:val="0"/>
      <w:adjustRightInd w:val="0"/>
      <w:spacing w:after="280" w:line="280" w:lineRule="atLeast"/>
      <w:jc w:val="both"/>
      <w:textAlignment w:val="baseline"/>
    </w:pPr>
    <w:rPr>
      <w:rFonts w:ascii="Arial" w:eastAsia="Times New Roman" w:hAnsi="Arial" w:cs="Times New Roman"/>
      <w:sz w:val="24"/>
      <w:szCs w:val="20"/>
      <w:lang w:eastAsia="fr-FR"/>
    </w:rPr>
  </w:style>
  <w:style w:type="paragraph" w:styleId="Titre1">
    <w:name w:val="heading 1"/>
    <w:basedOn w:val="Normal"/>
    <w:next w:val="Normal"/>
    <w:link w:val="Titre1Car"/>
    <w:uiPriority w:val="9"/>
    <w:qFormat/>
    <w:rsid w:val="00056839"/>
    <w:pPr>
      <w:keepNext/>
      <w:keepLines/>
      <w:overflowPunct/>
      <w:autoSpaceDE/>
      <w:autoSpaceDN/>
      <w:adjustRightInd/>
      <w:spacing w:before="480" w:after="0" w:line="276" w:lineRule="auto"/>
      <w:jc w:val="left"/>
      <w:textAlignment w:val="auto"/>
      <w:outlineLvl w:val="0"/>
    </w:pPr>
    <w:rPr>
      <w:rFonts w:eastAsiaTheme="majorEastAsia" w:cstheme="majorBidi"/>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056839"/>
    <w:pPr>
      <w:overflowPunct w:val="0"/>
      <w:autoSpaceDE w:val="0"/>
      <w:autoSpaceDN w:val="0"/>
      <w:adjustRightInd w:val="0"/>
      <w:spacing w:after="0" w:line="278" w:lineRule="atLeast"/>
      <w:textAlignment w:val="baseline"/>
    </w:pPr>
    <w:rPr>
      <w:rFonts w:ascii="Helvetica" w:eastAsia="Times New Roman" w:hAnsi="Helvetica" w:cs="Times New Roman"/>
      <w:sz w:val="24"/>
      <w:szCs w:val="20"/>
      <w:lang w:eastAsia="fr-FR"/>
    </w:rPr>
  </w:style>
  <w:style w:type="character" w:customStyle="1" w:styleId="Titre1Car">
    <w:name w:val="Titre 1 Car"/>
    <w:basedOn w:val="Policepardfaut"/>
    <w:link w:val="Titre1"/>
    <w:uiPriority w:val="9"/>
    <w:rsid w:val="00056839"/>
    <w:rPr>
      <w:rFonts w:ascii="Arial" w:eastAsiaTheme="majorEastAsia" w:hAnsi="Arial" w:cstheme="majorBidi"/>
      <w:b/>
      <w:bCs/>
      <w:sz w:val="28"/>
      <w:szCs w:val="28"/>
    </w:rPr>
  </w:style>
  <w:style w:type="paragraph" w:styleId="NormalWeb">
    <w:name w:val="Normal (Web)"/>
    <w:basedOn w:val="Normal"/>
    <w:uiPriority w:val="99"/>
    <w:semiHidden/>
    <w:unhideWhenUsed/>
    <w:rsid w:val="00056839"/>
    <w:pPr>
      <w:overflowPunct/>
      <w:autoSpaceDE/>
      <w:autoSpaceDN/>
      <w:adjustRightInd/>
      <w:spacing w:before="100" w:beforeAutospacing="1" w:after="100" w:afterAutospacing="1" w:line="240" w:lineRule="auto"/>
      <w:jc w:val="left"/>
      <w:textAlignment w:val="auto"/>
    </w:pPr>
    <w:rPr>
      <w:rFonts w:ascii="Times New Roman" w:hAnsi="Times New Roman"/>
      <w:szCs w:val="24"/>
    </w:rPr>
  </w:style>
  <w:style w:type="paragraph" w:styleId="Textedebulles">
    <w:name w:val="Balloon Text"/>
    <w:basedOn w:val="Normal"/>
    <w:link w:val="TextedebullesCar"/>
    <w:uiPriority w:val="99"/>
    <w:semiHidden/>
    <w:unhideWhenUsed/>
    <w:rsid w:val="00734C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4C83"/>
    <w:rPr>
      <w:rFonts w:ascii="Tahoma" w:eastAsia="Times New Roman" w:hAnsi="Tahoma" w:cs="Tahoma"/>
      <w:sz w:val="16"/>
      <w:szCs w:val="16"/>
      <w:lang w:eastAsia="fr-FR"/>
    </w:rPr>
  </w:style>
  <w:style w:type="character" w:styleId="lev">
    <w:name w:val="Strong"/>
    <w:basedOn w:val="Policepardfaut"/>
    <w:uiPriority w:val="22"/>
    <w:qFormat/>
    <w:rsid w:val="00DB2CE2"/>
    <w:rPr>
      <w:b/>
      <w:bCs/>
    </w:rPr>
  </w:style>
  <w:style w:type="paragraph" w:styleId="Paragraphedeliste">
    <w:name w:val="List Paragraph"/>
    <w:basedOn w:val="Normal"/>
    <w:uiPriority w:val="34"/>
    <w:qFormat/>
    <w:rsid w:val="003F5CEC"/>
    <w:pPr>
      <w:ind w:left="720"/>
      <w:contextualSpacing/>
    </w:pPr>
  </w:style>
  <w:style w:type="character" w:styleId="Lienhypertexte">
    <w:name w:val="Hyperlink"/>
    <w:rsid w:val="003F5CEC"/>
    <w:rPr>
      <w:color w:val="0000FF"/>
      <w:u w:val="single"/>
    </w:rPr>
  </w:style>
  <w:style w:type="character" w:customStyle="1" w:styleId="wbzude">
    <w:name w:val="wbzude"/>
    <w:basedOn w:val="Policepardfaut"/>
    <w:rsid w:val="007B7BE6"/>
  </w:style>
  <w:style w:type="paragraph" w:styleId="Commentaire">
    <w:name w:val="annotation text"/>
    <w:basedOn w:val="Normal"/>
    <w:link w:val="CommentaireCar"/>
    <w:uiPriority w:val="99"/>
    <w:semiHidden/>
    <w:unhideWhenUsed/>
    <w:rsid w:val="00AE75D5"/>
    <w:pPr>
      <w:overflowPunct/>
      <w:autoSpaceDE/>
      <w:autoSpaceDN/>
      <w:adjustRightInd/>
      <w:spacing w:after="200" w:line="240" w:lineRule="auto"/>
      <w:jc w:val="left"/>
      <w:textAlignment w:val="auto"/>
    </w:pPr>
    <w:rPr>
      <w:rFonts w:ascii="Calibri" w:eastAsia="Calibri" w:hAnsi="Calibri"/>
      <w:sz w:val="20"/>
      <w:lang w:eastAsia="en-US"/>
    </w:rPr>
  </w:style>
  <w:style w:type="character" w:customStyle="1" w:styleId="CommentaireCar">
    <w:name w:val="Commentaire Car"/>
    <w:basedOn w:val="Policepardfaut"/>
    <w:link w:val="Commentaire"/>
    <w:uiPriority w:val="99"/>
    <w:semiHidden/>
    <w:rsid w:val="00AE75D5"/>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020336"/>
    <w:rPr>
      <w:sz w:val="16"/>
      <w:szCs w:val="16"/>
    </w:rPr>
  </w:style>
  <w:style w:type="paragraph" w:styleId="Objetducommentaire">
    <w:name w:val="annotation subject"/>
    <w:basedOn w:val="Commentaire"/>
    <w:next w:val="Commentaire"/>
    <w:link w:val="ObjetducommentaireCar"/>
    <w:uiPriority w:val="99"/>
    <w:semiHidden/>
    <w:unhideWhenUsed/>
    <w:rsid w:val="00020336"/>
    <w:pPr>
      <w:overflowPunct w:val="0"/>
      <w:autoSpaceDE w:val="0"/>
      <w:autoSpaceDN w:val="0"/>
      <w:adjustRightInd w:val="0"/>
      <w:spacing w:after="280"/>
      <w:jc w:val="both"/>
      <w:textAlignment w:val="baseline"/>
    </w:pPr>
    <w:rPr>
      <w:rFonts w:ascii="Arial" w:eastAsia="Times New Roman" w:hAnsi="Arial"/>
      <w:b/>
      <w:bCs/>
      <w:lang w:eastAsia="fr-FR"/>
    </w:rPr>
  </w:style>
  <w:style w:type="character" w:customStyle="1" w:styleId="ObjetducommentaireCar">
    <w:name w:val="Objet du commentaire Car"/>
    <w:basedOn w:val="CommentaireCar"/>
    <w:link w:val="Objetducommentaire"/>
    <w:uiPriority w:val="99"/>
    <w:semiHidden/>
    <w:rsid w:val="00020336"/>
    <w:rPr>
      <w:rFonts w:ascii="Arial" w:eastAsia="Times New Roman" w:hAnsi="Arial" w:cs="Times New Roman"/>
      <w:b/>
      <w:bCs/>
      <w:sz w:val="20"/>
      <w:szCs w:val="20"/>
      <w:lang w:eastAsia="fr-FR"/>
    </w:rPr>
  </w:style>
  <w:style w:type="paragraph" w:styleId="Rvision">
    <w:name w:val="Revision"/>
    <w:hidden/>
    <w:uiPriority w:val="99"/>
    <w:semiHidden/>
    <w:rsid w:val="00A50E20"/>
    <w:pPr>
      <w:spacing w:after="0" w:line="240" w:lineRule="auto"/>
    </w:pPr>
    <w:rPr>
      <w:rFonts w:ascii="Arial" w:eastAsia="Times New Roman" w:hAnsi="Arial" w:cs="Times New Roman"/>
      <w:sz w:val="24"/>
      <w:szCs w:val="20"/>
      <w:lang w:eastAsia="fr-FR"/>
    </w:rPr>
  </w:style>
  <w:style w:type="paragraph" w:customStyle="1" w:styleId="Default">
    <w:name w:val="Default"/>
    <w:uiPriority w:val="99"/>
    <w:rsid w:val="00BA1C3E"/>
    <w:pPr>
      <w:autoSpaceDE w:val="0"/>
      <w:autoSpaceDN w:val="0"/>
      <w:adjustRightInd w:val="0"/>
      <w:spacing w:after="0" w:line="240" w:lineRule="auto"/>
    </w:pPr>
    <w:rPr>
      <w:rFonts w:ascii="Calibri" w:hAnsi="Calibri" w:cs="Calibri"/>
      <w:color w:val="000000"/>
      <w:sz w:val="24"/>
      <w:szCs w:val="24"/>
    </w:rPr>
  </w:style>
  <w:style w:type="character" w:styleId="Mentionnonrsolue">
    <w:name w:val="Unresolved Mention"/>
    <w:basedOn w:val="Policepardfaut"/>
    <w:uiPriority w:val="99"/>
    <w:semiHidden/>
    <w:unhideWhenUsed/>
    <w:rsid w:val="00BA1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ng-recrutement@sante.gouv.f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rzan.bakaoollah@sant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F0AF-DBD8-4710-A98F-826A53522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948</Words>
  <Characters>5215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BAKAOOLLAH, Farzan</dc:creator>
  <cp:lastModifiedBy>FITOUSSI, Céline (AGC-CNG)</cp:lastModifiedBy>
  <cp:revision>2</cp:revision>
  <dcterms:created xsi:type="dcterms:W3CDTF">2025-05-05T08:52:00Z</dcterms:created>
  <dcterms:modified xsi:type="dcterms:W3CDTF">2025-05-05T08:52:00Z</dcterms:modified>
</cp:coreProperties>
</file>