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C64" w:rsidRPr="00490C1B" w:rsidRDefault="005A2C64" w:rsidP="005A2C64">
      <w:pPr>
        <w:pStyle w:val="Titre"/>
        <w:pBdr>
          <w:top w:val="single" w:sz="4" w:space="1" w:color="auto"/>
          <w:left w:val="none" w:sz="0" w:space="0" w:color="auto"/>
          <w:bottom w:val="single" w:sz="4" w:space="1" w:color="auto"/>
          <w:right w:val="none" w:sz="0" w:space="0" w:color="auto"/>
        </w:pBdr>
        <w:rPr>
          <w:rFonts w:ascii="DIN-Bold" w:hAnsi="DIN-Bold"/>
          <w:b/>
          <w:color w:val="000000"/>
          <w:sz w:val="24"/>
          <w:szCs w:val="24"/>
        </w:rPr>
      </w:pPr>
      <w:r w:rsidRPr="00490C1B">
        <w:rPr>
          <w:rFonts w:ascii="DIN-Bold" w:hAnsi="DIN-Bold"/>
          <w:b/>
          <w:color w:val="000000"/>
          <w:sz w:val="24"/>
          <w:szCs w:val="24"/>
        </w:rPr>
        <w:t xml:space="preserve">FICHE DE POSTE </w:t>
      </w:r>
      <w:r w:rsidR="004F7E6D">
        <w:rPr>
          <w:rFonts w:ascii="DIN-Bold" w:hAnsi="DIN-Bold"/>
          <w:b/>
          <w:color w:val="000000"/>
          <w:sz w:val="24"/>
          <w:szCs w:val="24"/>
        </w:rPr>
        <w:t>DE DIRECTEUR ADJOINT</w:t>
      </w:r>
    </w:p>
    <w:p w:rsidR="005A2C64" w:rsidRPr="004F7E6D" w:rsidRDefault="004F7E6D" w:rsidP="005A2C64">
      <w:pPr>
        <w:pStyle w:val="Titre"/>
        <w:pBdr>
          <w:top w:val="single" w:sz="4" w:space="1" w:color="auto"/>
          <w:left w:val="none" w:sz="0" w:space="0" w:color="auto"/>
          <w:bottom w:val="single" w:sz="4" w:space="1" w:color="auto"/>
          <w:right w:val="none" w:sz="0" w:space="0" w:color="auto"/>
        </w:pBdr>
        <w:rPr>
          <w:rFonts w:ascii="DIN-Bold" w:hAnsi="DIN-Bold"/>
          <w:b/>
          <w:color w:val="000000"/>
          <w:sz w:val="20"/>
          <w:szCs w:val="20"/>
        </w:rPr>
      </w:pPr>
      <w:r w:rsidRPr="004F7E6D">
        <w:rPr>
          <w:rFonts w:ascii="DIN-Bold" w:hAnsi="DIN-Bold"/>
          <w:b/>
          <w:color w:val="000000"/>
          <w:sz w:val="20"/>
          <w:szCs w:val="20"/>
        </w:rPr>
        <w:t>CORPS DES DIRECTEURS D’ETABLISSEMENT SANITAIRE, SOCIAL ET MEDICO-SOCIAL</w:t>
      </w:r>
    </w:p>
    <w:p w:rsidR="00D435D2" w:rsidRDefault="00D435D2" w:rsidP="005A2C64">
      <w:pPr>
        <w:rPr>
          <w:rFonts w:ascii="DIN-Bold" w:hAnsi="DIN-Bold"/>
          <w:b/>
          <w:i/>
          <w:sz w:val="24"/>
          <w:szCs w:val="24"/>
        </w:rPr>
      </w:pPr>
    </w:p>
    <w:p w:rsidR="00D435D2" w:rsidRDefault="00D435D2" w:rsidP="005A2C64">
      <w:pPr>
        <w:rPr>
          <w:rFonts w:ascii="DIN-Bold" w:hAnsi="DIN-Bold"/>
          <w:b/>
          <w:i/>
          <w:sz w:val="24"/>
          <w:szCs w:val="24"/>
        </w:rPr>
      </w:pPr>
    </w:p>
    <w:p w:rsidR="005A2C64" w:rsidRPr="005137B3" w:rsidRDefault="005A2C64" w:rsidP="005A2C64">
      <w:pPr>
        <w:rPr>
          <w:rFonts w:ascii="DIN-Bold" w:hAnsi="DIN-Bold"/>
          <w:b/>
          <w:i/>
          <w:sz w:val="24"/>
          <w:szCs w:val="24"/>
          <w:u w:val="single"/>
        </w:rPr>
      </w:pPr>
      <w:r w:rsidRPr="005137B3">
        <w:rPr>
          <w:rFonts w:ascii="DIN-Bold" w:hAnsi="DIN-Bold"/>
          <w:b/>
          <w:i/>
          <w:sz w:val="24"/>
          <w:szCs w:val="24"/>
        </w:rPr>
        <w:t>Document de référence : Référenti</w:t>
      </w:r>
      <w:r>
        <w:rPr>
          <w:rFonts w:ascii="DIN-Bold" w:hAnsi="DIN-Bold"/>
          <w:b/>
          <w:i/>
          <w:sz w:val="24"/>
          <w:szCs w:val="24"/>
        </w:rPr>
        <w:t>el métier de directeur d’établissement social ou médico-social</w:t>
      </w:r>
      <w:r w:rsidRPr="005137B3">
        <w:rPr>
          <w:rFonts w:ascii="DIN-Bold" w:hAnsi="DIN-Bold"/>
          <w:b/>
          <w:i/>
          <w:sz w:val="24"/>
          <w:szCs w:val="24"/>
        </w:rPr>
        <w:t xml:space="preserve"> </w:t>
      </w:r>
    </w:p>
    <w:p w:rsidR="004F7E6D" w:rsidRDefault="004F7E6D" w:rsidP="004F7E6D">
      <w:pPr>
        <w:rPr>
          <w:rFonts w:ascii="Arial" w:hAnsi="Arial" w:cs="Arial"/>
          <w:i/>
        </w:rPr>
      </w:pPr>
    </w:p>
    <w:p w:rsidR="00D435D2" w:rsidRDefault="00D435D2" w:rsidP="004F7E6D">
      <w:pPr>
        <w:rPr>
          <w:rFonts w:ascii="Arial" w:hAnsi="Arial" w:cs="Arial"/>
          <w:i/>
        </w:rPr>
      </w:pPr>
    </w:p>
    <w:p w:rsidR="00D435D2" w:rsidRPr="001E1708" w:rsidRDefault="00D435D2" w:rsidP="004F7E6D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F7E6D" w:rsidRPr="00A45730" w:rsidTr="001D4FDD">
        <w:tc>
          <w:tcPr>
            <w:tcW w:w="9286" w:type="dxa"/>
            <w:shd w:val="clear" w:color="auto" w:fill="auto"/>
          </w:tcPr>
          <w:p w:rsidR="004F7E6D" w:rsidRPr="00282109" w:rsidRDefault="004F7E6D" w:rsidP="004F7E6D">
            <w:pPr>
              <w:rPr>
                <w:rFonts w:ascii="Arial" w:hAnsi="Arial" w:cs="Arial"/>
                <w:b/>
                <w:u w:val="single"/>
              </w:rPr>
            </w:pPr>
            <w:r w:rsidRPr="00282109">
              <w:rPr>
                <w:rFonts w:ascii="Arial" w:hAnsi="Arial" w:cs="Arial"/>
                <w:b/>
                <w:u w:val="single"/>
              </w:rPr>
              <w:t xml:space="preserve">Cotation de la part fonctions de la PFR : </w:t>
            </w:r>
          </w:p>
          <w:p w:rsidR="004F7E6D" w:rsidRDefault="004F7E6D" w:rsidP="001D4FDD">
            <w:pPr>
              <w:rPr>
                <w:rFonts w:ascii="Arial" w:hAnsi="Arial" w:cs="Arial"/>
              </w:rPr>
            </w:pPr>
          </w:p>
          <w:p w:rsidR="00BC649E" w:rsidRDefault="004F7E6D" w:rsidP="001D4FDD">
            <w:pPr>
              <w:rPr>
                <w:rFonts w:ascii="Arial" w:hAnsi="Arial" w:cs="Arial"/>
              </w:rPr>
            </w:pPr>
            <w:r w:rsidRPr="00E0774C">
              <w:rPr>
                <w:rFonts w:ascii="Arial" w:hAnsi="Arial" w:cs="Arial"/>
              </w:rPr>
              <w:t>2.4 (Classe normale) - 2,5 (Hors classe)</w:t>
            </w:r>
            <w:r w:rsidR="00BC649E">
              <w:rPr>
                <w:rFonts w:ascii="Arial" w:hAnsi="Arial" w:cs="Arial"/>
              </w:rPr>
              <w:t xml:space="preserve"> </w:t>
            </w:r>
          </w:p>
          <w:p w:rsidR="004F7E6D" w:rsidRPr="00A45730" w:rsidRDefault="00E06946" w:rsidP="001D4FDD">
            <w:pPr>
              <w:ind w:left="720"/>
              <w:rPr>
                <w:sz w:val="22"/>
              </w:rPr>
            </w:pPr>
            <w:r>
              <w:rPr>
                <w:sz w:val="22"/>
              </w:rPr>
              <w:t>( +0.2 pour directeur multisite)</w:t>
            </w:r>
          </w:p>
        </w:tc>
      </w:tr>
    </w:tbl>
    <w:p w:rsidR="004F7E6D" w:rsidRPr="007145DD" w:rsidRDefault="004F7E6D">
      <w:pPr>
        <w:rPr>
          <w:color w:val="000000"/>
        </w:rPr>
      </w:pPr>
    </w:p>
    <w:p w:rsidR="00D435D2" w:rsidRDefault="00D435D2" w:rsidP="005A2C64">
      <w:pPr>
        <w:jc w:val="center"/>
        <w:rPr>
          <w:rFonts w:ascii="Arial" w:hAnsi="Arial" w:cs="Arial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961D3" w:rsidRPr="00414DCC" w:rsidTr="00414DCC">
        <w:tc>
          <w:tcPr>
            <w:tcW w:w="9210" w:type="dxa"/>
            <w:shd w:val="clear" w:color="auto" w:fill="auto"/>
          </w:tcPr>
          <w:p w:rsidR="004961D3" w:rsidRPr="00414DCC" w:rsidRDefault="004961D3" w:rsidP="00414DCC">
            <w:pPr>
              <w:spacing w:before="120"/>
              <w:jc w:val="center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</w:rPr>
              <w:t>I – INFORMATIONS SUR L’ETABLISSEMENT</w:t>
            </w:r>
          </w:p>
          <w:p w:rsidR="004961D3" w:rsidRPr="00414DCC" w:rsidRDefault="004961D3" w:rsidP="00414DCC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4961D3" w:rsidRPr="00414DCC" w:rsidRDefault="004961D3" w:rsidP="00414DCC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Nom et raison sociale de l’établissement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</w:p>
          <w:p w:rsidR="004961D3" w:rsidRDefault="004961D3" w:rsidP="004961D3">
            <w:pPr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 xml:space="preserve">Maison d’Accueil de l’Enfance Eleanor Roosevelt – </w:t>
            </w:r>
            <w:r w:rsidR="00D03B5E">
              <w:rPr>
                <w:rFonts w:ascii="Arial" w:hAnsi="Arial" w:cs="Arial"/>
                <w:color w:val="000000"/>
              </w:rPr>
              <w:t>Foyer</w:t>
            </w:r>
            <w:r w:rsidRPr="00414DCC">
              <w:rPr>
                <w:rFonts w:ascii="Arial" w:hAnsi="Arial" w:cs="Arial"/>
                <w:color w:val="000000"/>
              </w:rPr>
              <w:t xml:space="preserve"> d’accueil d’urgence de l’aide sociale à l’enfance de la Ville de Paris </w:t>
            </w: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Adresse complète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</w:p>
          <w:p w:rsidR="004961D3" w:rsidRDefault="00650418" w:rsidP="004961D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Site </w:t>
            </w:r>
            <w:r w:rsidRPr="0022289C">
              <w:rPr>
                <w:rFonts w:ascii="Arial" w:hAnsi="Arial" w:cs="Arial"/>
                <w:b/>
                <w:color w:val="BF8EDA"/>
              </w:rPr>
              <w:t>Lilas</w:t>
            </w:r>
            <w:r w:rsidRPr="00436B92">
              <w:rPr>
                <w:rFonts w:ascii="Arial" w:hAnsi="Arial" w:cs="Arial"/>
                <w:color w:val="BF8EDA"/>
              </w:rPr>
              <w:t> </w:t>
            </w:r>
            <w:r>
              <w:rPr>
                <w:rFonts w:ascii="Arial" w:hAnsi="Arial" w:cs="Arial"/>
                <w:color w:val="000000"/>
              </w:rPr>
              <w:t xml:space="preserve">: </w:t>
            </w:r>
            <w:r w:rsidR="004961D3" w:rsidRPr="00414DCC">
              <w:rPr>
                <w:rFonts w:ascii="Arial" w:hAnsi="Arial" w:cs="Arial"/>
                <w:color w:val="000000"/>
              </w:rPr>
              <w:t>38-40 rue Paul Meurice – 75020 PARIS</w:t>
            </w:r>
          </w:p>
          <w:p w:rsidR="00650418" w:rsidRPr="00414DCC" w:rsidRDefault="00650418" w:rsidP="004961D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Site </w:t>
            </w:r>
            <w:r w:rsidRPr="0022289C">
              <w:rPr>
                <w:rFonts w:ascii="Arial" w:hAnsi="Arial" w:cs="Arial"/>
                <w:b/>
                <w:color w:val="A9D18E"/>
              </w:rPr>
              <w:t>Pyrénées</w:t>
            </w:r>
            <w:r w:rsidRPr="00436B92">
              <w:rPr>
                <w:rFonts w:ascii="Arial" w:hAnsi="Arial" w:cs="Arial"/>
                <w:color w:val="A9D18E"/>
              </w:rPr>
              <w:t> </w:t>
            </w:r>
            <w:r>
              <w:rPr>
                <w:rFonts w:ascii="Arial" w:hAnsi="Arial" w:cs="Arial"/>
                <w:color w:val="000000"/>
              </w:rPr>
              <w:t>: 303, rue des Pyrénées – 75020 PARIS</w:t>
            </w:r>
            <w:r w:rsidR="005E6874">
              <w:rPr>
                <w:rFonts w:ascii="Arial" w:hAnsi="Arial" w:cs="Arial"/>
                <w:color w:val="000000"/>
              </w:rPr>
              <w:t>, devant ouvrir en septembre 2024</w:t>
            </w: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Type d’établissement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 xml:space="preserve">Foyer de l’enfance </w:t>
            </w: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5A69DF" w:rsidP="00414DCC">
            <w:pPr>
              <w:jc w:val="center"/>
              <w:rPr>
                <w:rFonts w:ascii="Arial" w:hAnsi="Arial" w:cs="Arial"/>
                <w:color w:val="000000"/>
              </w:rPr>
            </w:pPr>
            <w:sdt>
              <w:sdtPr>
                <w:rPr>
                  <w:rFonts w:ascii="Arial" w:hAnsi="Arial" w:cs="Arial"/>
                  <w:color w:val="000000"/>
                </w:rPr>
                <w:id w:val="211617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5F3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4961D3" w:rsidRPr="00414DCC">
              <w:rPr>
                <w:rFonts w:ascii="Arial" w:hAnsi="Arial" w:cs="Arial"/>
                <w:color w:val="000000"/>
              </w:rPr>
              <w:t xml:space="preserve"> Autonome </w:t>
            </w:r>
            <w:r w:rsidR="004961D3" w:rsidRPr="00414DCC">
              <w:rPr>
                <w:rFonts w:ascii="Arial" w:hAnsi="Arial" w:cs="Arial"/>
                <w:color w:val="000000"/>
              </w:rPr>
              <w:tab/>
            </w:r>
            <w:r w:rsidR="004961D3" w:rsidRPr="00414DCC">
              <w:rPr>
                <w:rFonts w:ascii="Arial" w:hAnsi="Arial" w:cs="Arial"/>
                <w:color w:val="000000"/>
              </w:rPr>
              <w:tab/>
            </w:r>
            <w:sdt>
              <w:sdtPr>
                <w:rPr>
                  <w:rFonts w:ascii="Arial" w:hAnsi="Arial" w:cs="Arial"/>
                  <w:color w:val="000000"/>
                </w:rPr>
                <w:id w:val="-8349119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5F3">
                  <w:rPr>
                    <w:rFonts w:ascii="MS Gothic" w:eastAsia="MS Gothic" w:hAnsi="MS Gothic" w:cs="Arial" w:hint="eastAsia"/>
                    <w:color w:val="000000"/>
                  </w:rPr>
                  <w:t>☒</w:t>
                </w:r>
              </w:sdtContent>
            </w:sdt>
            <w:r w:rsidR="004961D3" w:rsidRPr="00414DCC">
              <w:rPr>
                <w:rFonts w:ascii="Arial" w:hAnsi="Arial" w:cs="Arial"/>
                <w:color w:val="000000"/>
              </w:rPr>
              <w:t xml:space="preserve"> Non autonome - collectivité de rattachement : Ville de Paris</w:t>
            </w: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Direction commune ou autres coopérations (indiquer les établissements liés par convention, et les projets de regroupement)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E06946" w:rsidRPr="00E06946" w:rsidRDefault="00E06946" w:rsidP="00E06946">
            <w:p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 xml:space="preserve">La Maison d’Accueil de l’Enfance Eleanor Roosevelt (MAEER) est un Etablissement de l'Aide Sociale à l'Enfance (EPASE) de Paris, qui accueille en urgence des mineurs au titre de la protection de l'enfance. </w:t>
            </w:r>
            <w:r w:rsidRPr="00E06946">
              <w:rPr>
                <w:rFonts w:ascii="Arial" w:hAnsi="Arial" w:cs="Arial"/>
                <w:b/>
                <w:bCs/>
                <w:color w:val="000000"/>
              </w:rPr>
              <w:t>Elle assure une double mission.</w:t>
            </w:r>
          </w:p>
          <w:p w:rsidR="00E06946" w:rsidRPr="00E06946" w:rsidRDefault="00E06946" w:rsidP="00E06946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 xml:space="preserve">Comme </w:t>
            </w:r>
            <w:r w:rsidRPr="00E06946">
              <w:rPr>
                <w:rFonts w:ascii="Arial" w:hAnsi="Arial" w:cs="Arial"/>
                <w:b/>
                <w:bCs/>
                <w:color w:val="000000"/>
              </w:rPr>
              <w:t>foyer</w:t>
            </w:r>
            <w:r w:rsidRPr="00E06946">
              <w:rPr>
                <w:rFonts w:ascii="Arial" w:hAnsi="Arial" w:cs="Arial"/>
                <w:b/>
                <w:color w:val="000000"/>
              </w:rPr>
              <w:t xml:space="preserve"> elle accueille 24h sur 24, 130 enfants, âgés de 4 jours à 18 ans, au titre de la protection de l’enfance, sur décision judiciaire ou administrative, pour: </w:t>
            </w:r>
          </w:p>
          <w:p w:rsidR="00E06946" w:rsidRPr="00E06946" w:rsidRDefault="00E06946" w:rsidP="00E0694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>Mettre en protection le mineur</w:t>
            </w:r>
          </w:p>
          <w:p w:rsidR="00E06946" w:rsidRPr="00E06946" w:rsidRDefault="00E06946" w:rsidP="00E0694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 xml:space="preserve">Évaluer la situation de l’enfant, les relations entre l’enfant et sa famille et notamment les éléments de danger </w:t>
            </w:r>
          </w:p>
          <w:p w:rsidR="00E06946" w:rsidRPr="00E06946" w:rsidRDefault="00E06946" w:rsidP="00E06946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>Travailler à son orientation en lien avec les secteurs de l’ASE, si le retour en famille ou chez un tiers n’est pas envisageable dans l’immédiat</w:t>
            </w:r>
          </w:p>
          <w:p w:rsidR="00E06946" w:rsidRPr="00E06946" w:rsidRDefault="00E06946" w:rsidP="00E06946">
            <w:pPr>
              <w:numPr>
                <w:ilvl w:val="0"/>
                <w:numId w:val="5"/>
              </w:numPr>
              <w:rPr>
                <w:rFonts w:ascii="Arial" w:hAnsi="Arial" w:cs="Arial"/>
                <w:b/>
                <w:color w:val="000000"/>
              </w:rPr>
            </w:pPr>
            <w:r w:rsidRPr="00E06946">
              <w:rPr>
                <w:rFonts w:ascii="Arial" w:hAnsi="Arial" w:cs="Arial"/>
                <w:b/>
                <w:color w:val="000000"/>
              </w:rPr>
              <w:t xml:space="preserve">En tant que </w:t>
            </w:r>
            <w:r w:rsidRPr="00E06946">
              <w:rPr>
                <w:rFonts w:ascii="Arial" w:hAnsi="Arial" w:cs="Arial"/>
                <w:b/>
                <w:bCs/>
                <w:color w:val="000000"/>
              </w:rPr>
              <w:t>service gardien en dehors des heures ouvrables des secteurs de l’ASE</w:t>
            </w:r>
            <w:r w:rsidRPr="00E06946">
              <w:rPr>
                <w:rFonts w:ascii="Arial" w:hAnsi="Arial" w:cs="Arial"/>
                <w:b/>
                <w:color w:val="000000"/>
              </w:rPr>
              <w:t>, la MAEER propose une solution, dans ses locaux ou dans les établissement</w:t>
            </w:r>
            <w:r w:rsidR="00091F45">
              <w:rPr>
                <w:rFonts w:ascii="Arial" w:hAnsi="Arial" w:cs="Arial"/>
                <w:b/>
                <w:color w:val="000000"/>
              </w:rPr>
              <w:t>s associatifs habilités par la V</w:t>
            </w:r>
            <w:r w:rsidRPr="00E06946">
              <w:rPr>
                <w:rFonts w:ascii="Arial" w:hAnsi="Arial" w:cs="Arial"/>
                <w:b/>
                <w:color w:val="000000"/>
              </w:rPr>
              <w:t xml:space="preserve">ille de </w:t>
            </w:r>
            <w:r w:rsidR="00573045" w:rsidRPr="00E06946">
              <w:rPr>
                <w:rFonts w:ascii="Arial" w:hAnsi="Arial" w:cs="Arial"/>
                <w:b/>
                <w:color w:val="000000"/>
              </w:rPr>
              <w:t>Paris, pour</w:t>
            </w:r>
            <w:r w:rsidRPr="00E06946">
              <w:rPr>
                <w:rFonts w:ascii="Arial" w:hAnsi="Arial" w:cs="Arial"/>
                <w:b/>
                <w:color w:val="000000"/>
              </w:rPr>
              <w:t xml:space="preserve"> chaque </w:t>
            </w:r>
            <w:r w:rsidR="00335D6D" w:rsidRPr="00E06946">
              <w:rPr>
                <w:rFonts w:ascii="Arial" w:hAnsi="Arial" w:cs="Arial"/>
                <w:b/>
                <w:color w:val="000000"/>
              </w:rPr>
              <w:t xml:space="preserve">demande </w:t>
            </w:r>
            <w:r w:rsidR="00335D6D">
              <w:rPr>
                <w:rFonts w:ascii="Arial" w:hAnsi="Arial" w:cs="Arial"/>
                <w:b/>
                <w:color w:val="000000"/>
              </w:rPr>
              <w:t>de</w:t>
            </w:r>
            <w:r>
              <w:rPr>
                <w:rFonts w:ascii="Arial" w:hAnsi="Arial" w:cs="Arial"/>
                <w:b/>
                <w:color w:val="000000"/>
              </w:rPr>
              <w:t xml:space="preserve"> mise</w:t>
            </w:r>
            <w:r w:rsidRPr="00E06946">
              <w:rPr>
                <w:rFonts w:ascii="Arial" w:hAnsi="Arial" w:cs="Arial"/>
                <w:b/>
                <w:color w:val="000000"/>
              </w:rPr>
              <w:t xml:space="preserve"> en protection</w:t>
            </w:r>
            <w:r>
              <w:rPr>
                <w:rFonts w:ascii="Arial" w:hAnsi="Arial" w:cs="Arial"/>
                <w:b/>
                <w:color w:val="000000"/>
              </w:rPr>
              <w:t xml:space="preserve"> de mineur</w:t>
            </w:r>
            <w:r w:rsidRPr="00E06946">
              <w:rPr>
                <w:rFonts w:ascii="Arial" w:hAnsi="Arial" w:cs="Arial"/>
                <w:b/>
                <w:color w:val="000000"/>
              </w:rPr>
              <w:t xml:space="preserve"> sans autorité parentale ou en situation de danger sur le territoire parisien. </w:t>
            </w: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Personnels présents au sein de l’établissement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4961D3" w:rsidRPr="00414DCC" w:rsidRDefault="004961D3" w:rsidP="004961D3">
            <w:pPr>
              <w:rPr>
                <w:rFonts w:ascii="Arial" w:hAnsi="Arial" w:cs="Arial"/>
                <w:b/>
                <w:color w:val="000000"/>
              </w:rPr>
            </w:pP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Effectif global au 01/01/202</w:t>
            </w:r>
            <w:r w:rsidR="00436B92">
              <w:rPr>
                <w:rFonts w:ascii="Arial" w:hAnsi="Arial" w:cs="Arial"/>
                <w:color w:val="000000"/>
              </w:rPr>
              <w:t>4</w:t>
            </w:r>
            <w:r w:rsidRPr="00414DCC">
              <w:rPr>
                <w:rFonts w:ascii="Arial" w:hAnsi="Arial" w:cs="Arial"/>
                <w:color w:val="000000"/>
              </w:rPr>
              <w:t xml:space="preserve"> : </w:t>
            </w:r>
            <w:r w:rsidR="00436B92">
              <w:rPr>
                <w:rFonts w:ascii="Arial" w:hAnsi="Arial" w:cs="Arial"/>
                <w:color w:val="000000"/>
              </w:rPr>
              <w:t>179.5</w:t>
            </w:r>
            <w:r w:rsidRPr="00414DCC">
              <w:rPr>
                <w:rFonts w:ascii="Arial" w:hAnsi="Arial" w:cs="Arial"/>
                <w:color w:val="000000"/>
              </w:rPr>
              <w:t xml:space="preserve"> ETP</w:t>
            </w:r>
            <w:r w:rsidR="005E6874">
              <w:rPr>
                <w:rFonts w:ascii="Arial" w:hAnsi="Arial" w:cs="Arial"/>
                <w:color w:val="000000"/>
              </w:rPr>
              <w:t xml:space="preserve"> (Budget primitif 2024</w:t>
            </w:r>
            <w:r w:rsidR="00570BAE">
              <w:rPr>
                <w:rFonts w:ascii="Arial" w:hAnsi="Arial" w:cs="Arial"/>
                <w:color w:val="000000"/>
              </w:rPr>
              <w:t>), 269 ETP au 01/06</w:t>
            </w:r>
            <w:r w:rsidR="00436B92">
              <w:rPr>
                <w:rFonts w:ascii="Arial" w:hAnsi="Arial" w:cs="Arial"/>
                <w:color w:val="000000"/>
              </w:rPr>
              <w:t>/2024</w:t>
            </w:r>
            <w:r w:rsidR="005E6874">
              <w:rPr>
                <w:rFonts w:ascii="Arial" w:hAnsi="Arial" w:cs="Arial"/>
                <w:color w:val="000000"/>
              </w:rPr>
              <w:t xml:space="preserve"> à l’ouverture du 2</w:t>
            </w:r>
            <w:r w:rsidR="005E6874" w:rsidRPr="005E6874">
              <w:rPr>
                <w:rFonts w:ascii="Arial" w:hAnsi="Arial" w:cs="Arial"/>
                <w:color w:val="000000"/>
                <w:vertAlign w:val="superscript"/>
              </w:rPr>
              <w:t>nd</w:t>
            </w:r>
            <w:r w:rsidR="005E6874">
              <w:rPr>
                <w:rFonts w:ascii="Arial" w:hAnsi="Arial" w:cs="Arial"/>
                <w:color w:val="000000"/>
              </w:rPr>
              <w:t xml:space="preserve"> site. </w:t>
            </w:r>
          </w:p>
          <w:p w:rsidR="004961D3" w:rsidRPr="00414DCC" w:rsidRDefault="004961D3" w:rsidP="004961D3">
            <w:pPr>
              <w:rPr>
                <w:rFonts w:ascii="Arial" w:hAnsi="Arial" w:cs="Arial"/>
                <w:color w:val="000000"/>
              </w:rPr>
            </w:pPr>
          </w:p>
          <w:p w:rsidR="004961D3" w:rsidRPr="00414DCC" w:rsidRDefault="004961D3" w:rsidP="007B58AF">
            <w:pPr>
              <w:spacing w:after="120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Dont :</w:t>
            </w:r>
          </w:p>
          <w:p w:rsidR="004961D3" w:rsidRPr="00414DCC" w:rsidRDefault="004961D3" w:rsidP="00940FB2">
            <w:pPr>
              <w:numPr>
                <w:ilvl w:val="0"/>
                <w:numId w:val="2"/>
              </w:numPr>
              <w:spacing w:after="120"/>
              <w:ind w:left="714" w:hanging="357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Personnels administratifs et techniques :</w:t>
            </w:r>
            <w:r w:rsidR="00570BAE">
              <w:rPr>
                <w:rFonts w:ascii="Arial" w:hAnsi="Arial" w:cs="Arial"/>
                <w:color w:val="000000"/>
              </w:rPr>
              <w:t xml:space="preserve"> </w:t>
            </w:r>
            <w:r w:rsidR="00436B92">
              <w:rPr>
                <w:rFonts w:ascii="Arial" w:hAnsi="Arial" w:cs="Arial"/>
                <w:color w:val="000000"/>
              </w:rPr>
              <w:t>45</w:t>
            </w:r>
            <w:r w:rsidR="00570BAE">
              <w:rPr>
                <w:rFonts w:ascii="Arial" w:hAnsi="Arial" w:cs="Arial"/>
                <w:color w:val="000000"/>
              </w:rPr>
              <w:t xml:space="preserve"> ETP </w:t>
            </w:r>
          </w:p>
          <w:p w:rsidR="004961D3" w:rsidRPr="00414DCC" w:rsidRDefault="004961D3" w:rsidP="00940FB2">
            <w:pPr>
              <w:numPr>
                <w:ilvl w:val="0"/>
                <w:numId w:val="2"/>
              </w:numPr>
              <w:spacing w:after="120"/>
              <w:ind w:left="714" w:hanging="357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lastRenderedPageBreak/>
              <w:t>Personnels médicaux</w:t>
            </w:r>
            <w:r w:rsidR="00570BAE">
              <w:rPr>
                <w:rFonts w:ascii="Arial" w:hAnsi="Arial" w:cs="Arial"/>
                <w:color w:val="000000"/>
              </w:rPr>
              <w:t xml:space="preserve"> et paramédicaux (tous statuts confondus) : 58</w:t>
            </w:r>
            <w:r w:rsidRPr="00414DCC">
              <w:rPr>
                <w:rFonts w:ascii="Arial" w:hAnsi="Arial" w:cs="Arial"/>
                <w:color w:val="000000"/>
              </w:rPr>
              <w:t xml:space="preserve"> ETP + 96 heures de vacations mensuelles de médecin</w:t>
            </w:r>
          </w:p>
          <w:p w:rsidR="004961D3" w:rsidRPr="00414DCC" w:rsidRDefault="004961D3" w:rsidP="00940FB2">
            <w:pPr>
              <w:numPr>
                <w:ilvl w:val="0"/>
                <w:numId w:val="2"/>
              </w:numPr>
              <w:spacing w:after="120"/>
              <w:ind w:left="714" w:hanging="357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Personne</w:t>
            </w:r>
            <w:r w:rsidR="00570BAE">
              <w:rPr>
                <w:rFonts w:ascii="Arial" w:hAnsi="Arial" w:cs="Arial"/>
                <w:color w:val="000000"/>
              </w:rPr>
              <w:t xml:space="preserve">ls sociaux et éducatifs : 129 ETP </w:t>
            </w:r>
          </w:p>
          <w:p w:rsidR="004961D3" w:rsidRPr="00414DCC" w:rsidRDefault="004961D3" w:rsidP="00414DCC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81184A" w:rsidRPr="00EC227E" w:rsidRDefault="0005582F" w:rsidP="005C5E9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br w:type="page"/>
      </w:r>
      <w:r w:rsidR="0081184A">
        <w:rPr>
          <w:rFonts w:ascii="Arial" w:hAnsi="Arial" w:cs="Arial"/>
          <w:b/>
          <w:color w:val="000000"/>
        </w:rPr>
        <w:lastRenderedPageBreak/>
        <w:t>I</w:t>
      </w:r>
      <w:r w:rsidR="0081184A" w:rsidRPr="00EC227E">
        <w:rPr>
          <w:rFonts w:ascii="Arial" w:hAnsi="Arial" w:cs="Arial"/>
          <w:b/>
          <w:color w:val="000000"/>
        </w:rPr>
        <w:t xml:space="preserve">I – </w:t>
      </w:r>
      <w:r w:rsidR="009569F6">
        <w:rPr>
          <w:rFonts w:ascii="Arial" w:hAnsi="Arial" w:cs="Arial"/>
          <w:b/>
          <w:color w:val="000000"/>
        </w:rPr>
        <w:t>PRESENTATION DU POSTE</w:t>
      </w:r>
    </w:p>
    <w:p w:rsidR="00423951" w:rsidRDefault="00423951" w:rsidP="004239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582F" w:rsidTr="00414DCC">
        <w:tc>
          <w:tcPr>
            <w:tcW w:w="9210" w:type="dxa"/>
            <w:shd w:val="clear" w:color="auto" w:fill="auto"/>
          </w:tcPr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Intitulé du poste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582F" w:rsidRPr="00414DCC" w:rsidRDefault="00D03B5E" w:rsidP="00D15FB8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Directeur </w:t>
            </w:r>
            <w:r w:rsidR="0005582F" w:rsidRPr="00414DCC">
              <w:rPr>
                <w:rFonts w:ascii="Arial" w:hAnsi="Arial" w:cs="Arial"/>
                <w:color w:val="000000"/>
              </w:rPr>
              <w:t>de la MAE Eleanor Roosevelt</w:t>
            </w:r>
            <w:r w:rsidR="00436B92">
              <w:rPr>
                <w:rFonts w:ascii="Arial" w:hAnsi="Arial" w:cs="Arial"/>
                <w:color w:val="000000"/>
              </w:rPr>
              <w:t xml:space="preserve"> en charge de la qualité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Missions attachées à ce poste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582F" w:rsidRPr="00414DCC" w:rsidRDefault="0005582F" w:rsidP="00D15FB8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Sous l’autorité de la directrice de la MAE</w:t>
            </w:r>
            <w:r w:rsidR="00D269F5">
              <w:rPr>
                <w:rFonts w:ascii="Arial" w:hAnsi="Arial" w:cs="Arial"/>
                <w:color w:val="000000"/>
              </w:rPr>
              <w:t>ER</w:t>
            </w:r>
            <w:r w:rsidRPr="00414DCC">
              <w:rPr>
                <w:rFonts w:ascii="Arial" w:hAnsi="Arial" w:cs="Arial"/>
                <w:color w:val="000000"/>
              </w:rPr>
              <w:t>, le directeur adjoint contribue à :</w:t>
            </w: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définir la politique générale et stratégique de l’établissement dans le cadre des politiques sociales et médico-sociales nationales et dépar</w:t>
            </w:r>
            <w:r w:rsidR="00091F45">
              <w:rPr>
                <w:rFonts w:ascii="Arial" w:hAnsi="Arial" w:cs="Arial"/>
                <w:color w:val="000000"/>
              </w:rPr>
              <w:t>tementales (schéma parisien</w:t>
            </w:r>
            <w:r w:rsidRPr="00414DCC">
              <w:rPr>
                <w:rFonts w:ascii="Arial" w:hAnsi="Arial" w:cs="Arial"/>
                <w:color w:val="000000"/>
              </w:rPr>
              <w:t xml:space="preserve"> de prévention et de protection de l’enfance</w:t>
            </w:r>
            <w:r w:rsidR="007F35F3">
              <w:rPr>
                <w:rFonts w:ascii="Arial" w:hAnsi="Arial" w:cs="Arial"/>
                <w:color w:val="000000"/>
              </w:rPr>
              <w:t>)</w:t>
            </w:r>
            <w:r w:rsidRPr="00414DCC">
              <w:rPr>
                <w:rFonts w:ascii="Arial" w:hAnsi="Arial" w:cs="Arial"/>
                <w:color w:val="000000"/>
              </w:rPr>
              <w:t> ;</w:t>
            </w: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assurer la mise en œuvre opérationnelle des moyens humains et financiers de l’établissement pour répondre aux besoins des enfants accueillis (0-18 ans).</w:t>
            </w:r>
          </w:p>
          <w:p w:rsidR="0005582F" w:rsidRPr="00414DCC" w:rsidRDefault="0005582F" w:rsidP="00D15FB8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Il est particulièrement en charge :</w:t>
            </w:r>
          </w:p>
          <w:p w:rsidR="0005582F" w:rsidRPr="00E0774C" w:rsidRDefault="000770BC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 la qualité (QVT, évaluation, procédures etc.)</w:t>
            </w:r>
            <w:r w:rsidR="00D15FB8">
              <w:rPr>
                <w:rFonts w:ascii="Arial" w:hAnsi="Arial" w:cs="Arial"/>
                <w:color w:val="000000"/>
              </w:rPr>
              <w:t> : suivi et réalisation des</w:t>
            </w:r>
            <w:r w:rsidR="005E6874">
              <w:rPr>
                <w:rFonts w:ascii="Arial" w:hAnsi="Arial" w:cs="Arial"/>
                <w:color w:val="000000"/>
              </w:rPr>
              <w:t> autodiagnostic</w:t>
            </w:r>
            <w:r w:rsidR="00D15FB8">
              <w:rPr>
                <w:rFonts w:ascii="Arial" w:hAnsi="Arial" w:cs="Arial"/>
                <w:color w:val="000000"/>
              </w:rPr>
              <w:t>s</w:t>
            </w:r>
            <w:r w:rsidR="005E6874">
              <w:rPr>
                <w:rFonts w:ascii="Arial" w:hAnsi="Arial" w:cs="Arial"/>
                <w:color w:val="000000"/>
              </w:rPr>
              <w:t xml:space="preserve">, </w:t>
            </w:r>
            <w:r w:rsidR="00D15FB8">
              <w:rPr>
                <w:rFonts w:ascii="Arial" w:hAnsi="Arial" w:cs="Arial"/>
                <w:color w:val="000000"/>
              </w:rPr>
              <w:t>préparation de</w:t>
            </w:r>
            <w:r w:rsidR="005E6874">
              <w:rPr>
                <w:rFonts w:ascii="Arial" w:hAnsi="Arial" w:cs="Arial"/>
                <w:color w:val="000000"/>
              </w:rPr>
              <w:t xml:space="preserve"> l’évaluation</w:t>
            </w:r>
            <w:r w:rsidR="00091F45">
              <w:rPr>
                <w:rFonts w:ascii="Arial" w:hAnsi="Arial" w:cs="Arial"/>
                <w:color w:val="000000"/>
              </w:rPr>
              <w:t xml:space="preserve"> menée</w:t>
            </w:r>
            <w:r w:rsidR="00D15FB8">
              <w:rPr>
                <w:rFonts w:ascii="Arial" w:hAnsi="Arial" w:cs="Arial"/>
                <w:color w:val="000000"/>
              </w:rPr>
              <w:t xml:space="preserve"> par les organismes autorisés, production des documents nécessaires en instance, rédaction des procédures etc. </w:t>
            </w:r>
            <w:r>
              <w:rPr>
                <w:rFonts w:ascii="Arial" w:hAnsi="Arial" w:cs="Arial"/>
                <w:color w:val="000000"/>
              </w:rPr>
              <w:t>;</w:t>
            </w:r>
          </w:p>
          <w:p w:rsidR="00E0774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E0774C">
              <w:rPr>
                <w:rFonts w:ascii="Arial" w:hAnsi="Arial" w:cs="Arial"/>
                <w:color w:val="000000"/>
              </w:rPr>
              <w:t>de</w:t>
            </w:r>
            <w:r w:rsidR="000770BC">
              <w:rPr>
                <w:rFonts w:ascii="Arial" w:hAnsi="Arial" w:cs="Arial"/>
                <w:color w:val="000000"/>
              </w:rPr>
              <w:t>s services techniques</w:t>
            </w:r>
            <w:r w:rsidR="0022289C">
              <w:rPr>
                <w:rFonts w:ascii="Arial" w:hAnsi="Arial" w:cs="Arial"/>
                <w:color w:val="000000"/>
              </w:rPr>
              <w:t>, du patrimoine</w:t>
            </w:r>
            <w:r w:rsidR="000770BC">
              <w:rPr>
                <w:rFonts w:ascii="Arial" w:hAnsi="Arial" w:cs="Arial"/>
                <w:color w:val="000000"/>
              </w:rPr>
              <w:t xml:space="preserve"> et des travaux</w:t>
            </w:r>
            <w:r w:rsidR="00D15FB8">
              <w:rPr>
                <w:rFonts w:ascii="Arial" w:hAnsi="Arial" w:cs="Arial"/>
                <w:color w:val="000000"/>
              </w:rPr>
              <w:t xml:space="preserve"> : suivi des travaux, préparation des demandes d’investissement, contrôle de l’opportunité etc. </w:t>
            </w:r>
            <w:r w:rsidR="000770BC">
              <w:rPr>
                <w:rFonts w:ascii="Arial" w:hAnsi="Arial" w:cs="Arial"/>
                <w:color w:val="000000"/>
              </w:rPr>
              <w:t>;</w:t>
            </w:r>
          </w:p>
          <w:p w:rsidR="0005582F" w:rsidRDefault="00E0774C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 finances</w:t>
            </w:r>
            <w:r w:rsidR="00D15FB8">
              <w:rPr>
                <w:rFonts w:ascii="Arial" w:hAnsi="Arial" w:cs="Arial"/>
                <w:color w:val="000000"/>
              </w:rPr>
              <w:t xml:space="preserve"> : préparation des budgets prévisionnels, suivi des dépenses de fonctionnement et d’investissement etc. </w:t>
            </w:r>
            <w:r w:rsidR="000770BC">
              <w:rPr>
                <w:rFonts w:ascii="Arial" w:hAnsi="Arial" w:cs="Arial"/>
                <w:color w:val="000000"/>
              </w:rPr>
              <w:t>;</w:t>
            </w:r>
          </w:p>
          <w:p w:rsidR="000770BC" w:rsidRPr="00E0774C" w:rsidRDefault="000770BC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des systèmes d’information</w:t>
            </w:r>
            <w:r w:rsidR="00D15FB8">
              <w:rPr>
                <w:rFonts w:ascii="Arial" w:hAnsi="Arial" w:cs="Arial"/>
                <w:color w:val="000000"/>
              </w:rPr>
              <w:t> : communication interne, lien avec les services compétents de la Ville pour la mise en place des logiciels planning et dossier usager informatisé etc.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 xml:space="preserve">Il supplée </w:t>
            </w:r>
            <w:r w:rsidR="005C5E94">
              <w:rPr>
                <w:rFonts w:ascii="Arial" w:hAnsi="Arial" w:cs="Arial"/>
                <w:color w:val="000000"/>
              </w:rPr>
              <w:t>la directrice</w:t>
            </w:r>
            <w:r w:rsidRPr="00414DCC">
              <w:rPr>
                <w:rFonts w:ascii="Arial" w:hAnsi="Arial" w:cs="Arial"/>
                <w:color w:val="000000"/>
              </w:rPr>
              <w:t xml:space="preserve"> en son absence pour l’ensemble des actes nécessaires </w:t>
            </w:r>
            <w:r w:rsidR="00D03B5E">
              <w:rPr>
                <w:rFonts w:ascii="Arial" w:hAnsi="Arial" w:cs="Arial"/>
                <w:color w:val="000000"/>
              </w:rPr>
              <w:t>au bon fonctionnement</w:t>
            </w:r>
            <w:r w:rsidRPr="00414DCC">
              <w:rPr>
                <w:rFonts w:ascii="Arial" w:hAnsi="Arial" w:cs="Arial"/>
                <w:color w:val="000000"/>
              </w:rPr>
              <w:t xml:space="preserve"> de l’établissement.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Position dans l’organigramme de direction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 :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Sous l’autorité de la directrice de la MAE</w:t>
            </w:r>
            <w:r w:rsidR="005C5E94">
              <w:rPr>
                <w:rFonts w:ascii="Arial" w:hAnsi="Arial" w:cs="Arial"/>
                <w:color w:val="000000"/>
              </w:rPr>
              <w:t>ER</w:t>
            </w:r>
            <w:r w:rsidR="004961D3" w:rsidRPr="00414DCC">
              <w:rPr>
                <w:rFonts w:ascii="Arial" w:hAnsi="Arial" w:cs="Arial"/>
                <w:color w:val="000000"/>
              </w:rPr>
              <w:t>.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Expérience professionnelle appréciée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  <w:r w:rsidR="007B58AF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414DCC">
              <w:rPr>
                <w:rFonts w:ascii="Arial" w:hAnsi="Arial" w:cs="Arial"/>
                <w:color w:val="000000"/>
              </w:rPr>
              <w:t>Foyer de protection de l’enfance</w:t>
            </w:r>
            <w:r w:rsidR="000770BC">
              <w:rPr>
                <w:rFonts w:ascii="Arial" w:hAnsi="Arial" w:cs="Arial"/>
                <w:color w:val="000000"/>
              </w:rPr>
              <w:t xml:space="preserve">, </w:t>
            </w:r>
            <w:r w:rsidR="003E3187">
              <w:rPr>
                <w:rFonts w:ascii="Arial" w:hAnsi="Arial" w:cs="Arial"/>
                <w:color w:val="000000"/>
              </w:rPr>
              <w:t xml:space="preserve">poste d’adjoint chargé </w:t>
            </w:r>
            <w:r w:rsidR="000770BC">
              <w:rPr>
                <w:rFonts w:ascii="Arial" w:hAnsi="Arial" w:cs="Arial"/>
                <w:color w:val="000000"/>
              </w:rPr>
              <w:t>de la</w:t>
            </w:r>
            <w:r w:rsidR="003E3187">
              <w:rPr>
                <w:rFonts w:ascii="Arial" w:hAnsi="Arial" w:cs="Arial"/>
                <w:color w:val="000000"/>
              </w:rPr>
              <w:t xml:space="preserve"> </w:t>
            </w:r>
            <w:r w:rsidR="000770BC">
              <w:rPr>
                <w:rFonts w:ascii="Arial" w:hAnsi="Arial" w:cs="Arial"/>
                <w:color w:val="000000"/>
              </w:rPr>
              <w:t>qualité ou des services supports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Connaissances particulières requises/prévues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Connaissances générales acquises au cours de la formation à l’école des hautes études en</w:t>
            </w:r>
            <w:r w:rsidR="001C0F9C">
              <w:rPr>
                <w:rFonts w:ascii="Arial" w:hAnsi="Arial" w:cs="Arial"/>
                <w:color w:val="000000"/>
              </w:rPr>
              <w:t xml:space="preserve"> santé publique (EHESP) et mise</w:t>
            </w:r>
            <w:r w:rsidRPr="00414DCC">
              <w:rPr>
                <w:rFonts w:ascii="Arial" w:hAnsi="Arial" w:cs="Arial"/>
                <w:color w:val="000000"/>
              </w:rPr>
              <w:t xml:space="preserve"> à jour par la pratique et la formation continue ;</w:t>
            </w:r>
          </w:p>
          <w:p w:rsidR="007B58AF" w:rsidRDefault="007B58A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Connaissance des politiques sociales et des différentes formes d’accompagnement du public accueilli ;</w:t>
            </w:r>
          </w:p>
          <w:p w:rsidR="00D03B5E" w:rsidRDefault="00D03B5E" w:rsidP="00D15FB8">
            <w:pPr>
              <w:numPr>
                <w:ilvl w:val="0"/>
                <w:numId w:val="2"/>
              </w:numPr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Techniques de conduite du changement, de gestion des projets, de négociation et de gestion de conflits.</w:t>
            </w:r>
          </w:p>
          <w:p w:rsidR="00D03B5E" w:rsidRPr="00D03B5E" w:rsidRDefault="00D03B5E" w:rsidP="00D15FB8">
            <w:pPr>
              <w:ind w:left="714"/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 xml:space="preserve">Connaissances </w:t>
            </w:r>
            <w:r w:rsidR="0022289C">
              <w:rPr>
                <w:rFonts w:ascii="Arial" w:hAnsi="Arial" w:cs="Arial"/>
                <w:color w:val="000000"/>
              </w:rPr>
              <w:t>qualité, finance, travaux</w:t>
            </w:r>
            <w:r w:rsidR="007B58AF">
              <w:rPr>
                <w:rFonts w:ascii="Arial" w:hAnsi="Arial" w:cs="Arial"/>
                <w:color w:val="000000"/>
              </w:rPr>
              <w:t> ;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Connaissances professionnelles requises/prévues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A078CC" w:rsidRPr="00A078CC" w:rsidRDefault="00A078CC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Pr="00414DCC">
              <w:rPr>
                <w:rFonts w:ascii="Arial" w:hAnsi="Arial" w:cs="Arial"/>
                <w:color w:val="000000"/>
              </w:rPr>
              <w:t>onctionner en binôme de direction avec la directrice</w:t>
            </w:r>
            <w:r>
              <w:rPr>
                <w:rFonts w:ascii="Arial" w:hAnsi="Arial" w:cs="Arial"/>
                <w:color w:val="000000"/>
              </w:rPr>
              <w:t> ;</w:t>
            </w:r>
          </w:p>
          <w:p w:rsidR="00EF0C29" w:rsidRDefault="0005582F" w:rsidP="00456F1E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EF0C29">
              <w:rPr>
                <w:rFonts w:ascii="Arial" w:hAnsi="Arial" w:cs="Arial"/>
                <w:color w:val="000000"/>
              </w:rPr>
              <w:t xml:space="preserve">Savoir s’inscrire dans une équipe de direction </w:t>
            </w:r>
            <w:r w:rsidR="00A078CC" w:rsidRPr="00EF0C29">
              <w:rPr>
                <w:rFonts w:ascii="Arial" w:hAnsi="Arial" w:cs="Arial"/>
                <w:color w:val="000000"/>
              </w:rPr>
              <w:t xml:space="preserve">comprenant </w:t>
            </w:r>
            <w:r w:rsidR="0022289C" w:rsidRPr="00EF0C29">
              <w:rPr>
                <w:rFonts w:ascii="Arial" w:hAnsi="Arial" w:cs="Arial"/>
                <w:color w:val="000000"/>
              </w:rPr>
              <w:t>un</w:t>
            </w:r>
            <w:r w:rsidR="00EF0C29" w:rsidRPr="00EF0C29">
              <w:rPr>
                <w:rFonts w:ascii="Arial" w:hAnsi="Arial" w:cs="Arial"/>
                <w:color w:val="000000"/>
              </w:rPr>
              <w:t xml:space="preserve"> cadre de santé, un </w:t>
            </w:r>
            <w:r w:rsidR="0022289C" w:rsidRPr="00EF0C29">
              <w:rPr>
                <w:rFonts w:ascii="Arial" w:hAnsi="Arial" w:cs="Arial"/>
                <w:color w:val="000000"/>
              </w:rPr>
              <w:t>cadre supérieur socio-éducatif, six</w:t>
            </w:r>
            <w:r w:rsidR="00A078CC" w:rsidRPr="00EF0C29">
              <w:rPr>
                <w:rFonts w:ascii="Arial" w:hAnsi="Arial" w:cs="Arial"/>
                <w:color w:val="000000"/>
              </w:rPr>
              <w:t xml:space="preserve"> cadres socio- éducatif, et un attaché </w:t>
            </w:r>
          </w:p>
          <w:p w:rsidR="0005582F" w:rsidRPr="00EF0C29" w:rsidRDefault="0005582F" w:rsidP="00456F1E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EF0C29">
              <w:rPr>
                <w:rFonts w:ascii="Arial" w:hAnsi="Arial" w:cs="Arial"/>
                <w:color w:val="000000"/>
              </w:rPr>
              <w:t xml:space="preserve">Savoir positionner et accompagner l’établissement en référence au cadre législatif </w:t>
            </w:r>
            <w:r w:rsidR="00EF0C29">
              <w:rPr>
                <w:rFonts w:ascii="Arial" w:hAnsi="Arial" w:cs="Arial"/>
                <w:color w:val="000000"/>
              </w:rPr>
              <w:t>propre au titre IV et spécifique à la Protection de l</w:t>
            </w:r>
            <w:r w:rsidRPr="00EF0C29">
              <w:rPr>
                <w:rFonts w:ascii="Arial" w:hAnsi="Arial" w:cs="Arial"/>
                <w:color w:val="000000"/>
              </w:rPr>
              <w:t xml:space="preserve">’Enfance </w:t>
            </w: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Savoir diriger, arbitrer et prendre des décisions, en particulier dans un contexte d’urgence ;</w:t>
            </w: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Savoir expliquer une stratégie, la faire partager, en définir les implications et déclinaisons ;</w:t>
            </w:r>
          </w:p>
          <w:p w:rsidR="0005582F" w:rsidRPr="00414DCC" w:rsidRDefault="00C46F30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Savoir gérer les situations de conflit</w:t>
            </w:r>
            <w:r w:rsidR="0005582F" w:rsidRPr="00414DCC">
              <w:rPr>
                <w:rFonts w:ascii="Arial" w:hAnsi="Arial" w:cs="Arial"/>
                <w:color w:val="000000"/>
              </w:rPr>
              <w:t>;</w:t>
            </w:r>
          </w:p>
          <w:p w:rsidR="0005582F" w:rsidRPr="00414DCC" w:rsidRDefault="00C46F30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Savoir conduire des projets </w:t>
            </w:r>
            <w:r w:rsidR="0005582F" w:rsidRPr="00414DCC">
              <w:rPr>
                <w:rFonts w:ascii="Arial" w:hAnsi="Arial" w:cs="Arial"/>
                <w:color w:val="000000"/>
              </w:rPr>
              <w:t xml:space="preserve">dans un objectif d’amélioration de la qualité </w:t>
            </w:r>
            <w:r w:rsidR="00FE692B" w:rsidRPr="00414DCC">
              <w:rPr>
                <w:rFonts w:ascii="Arial" w:hAnsi="Arial" w:cs="Arial"/>
                <w:color w:val="000000"/>
              </w:rPr>
              <w:t>d</w:t>
            </w:r>
            <w:r w:rsidR="0005582F" w:rsidRPr="00414DCC">
              <w:rPr>
                <w:rFonts w:ascii="Arial" w:hAnsi="Arial" w:cs="Arial"/>
                <w:color w:val="000000"/>
              </w:rPr>
              <w:t xml:space="preserve">es prestations </w:t>
            </w:r>
            <w:r w:rsidR="00D269F5">
              <w:rPr>
                <w:rFonts w:ascii="Arial" w:hAnsi="Arial" w:cs="Arial"/>
                <w:color w:val="000000"/>
              </w:rPr>
              <w:t xml:space="preserve">comme </w:t>
            </w:r>
            <w:r w:rsidR="0005582F" w:rsidRPr="00414DCC">
              <w:rPr>
                <w:rFonts w:ascii="Arial" w:hAnsi="Arial" w:cs="Arial"/>
                <w:color w:val="000000"/>
              </w:rPr>
              <w:t xml:space="preserve">des conditions de travail des agents ; </w:t>
            </w:r>
          </w:p>
          <w:p w:rsidR="0005582F" w:rsidRPr="00414DCC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Savoir susciter l’adhésion des équipes et des partenaires ;</w:t>
            </w:r>
          </w:p>
          <w:p w:rsidR="0005582F" w:rsidRDefault="0005582F" w:rsidP="00D15FB8">
            <w:pPr>
              <w:numPr>
                <w:ilvl w:val="0"/>
                <w:numId w:val="2"/>
              </w:numPr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Sa</w:t>
            </w:r>
            <w:r w:rsidR="003E3187">
              <w:rPr>
                <w:rFonts w:ascii="Arial" w:hAnsi="Arial" w:cs="Arial"/>
                <w:color w:val="000000"/>
              </w:rPr>
              <w:t xml:space="preserve">voir prendre des initiatives et </w:t>
            </w:r>
            <w:r w:rsidRPr="00414DCC">
              <w:rPr>
                <w:rFonts w:ascii="Arial" w:hAnsi="Arial" w:cs="Arial"/>
                <w:color w:val="000000"/>
              </w:rPr>
              <w:t>rendre compte.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Default="0005582F" w:rsidP="00D15FB8">
            <w:pPr>
              <w:keepNext/>
              <w:keepLines/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Autres informations pratique</w:t>
            </w:r>
            <w:r w:rsidR="005C5E94">
              <w:rPr>
                <w:rFonts w:ascii="Arial" w:hAnsi="Arial" w:cs="Arial"/>
                <w:b/>
                <w:color w:val="000000"/>
                <w:u w:val="single"/>
              </w:rPr>
              <w:t>s concernant le poste (ex : poste</w:t>
            </w: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 xml:space="preserve"> faisant actuellement l’objet d’un intérim, absence de logement de fonction, et</w:t>
            </w:r>
            <w:r w:rsidR="005C5E94">
              <w:rPr>
                <w:rFonts w:ascii="Arial" w:hAnsi="Arial" w:cs="Arial"/>
                <w:b/>
                <w:color w:val="000000"/>
                <w:u w:val="single"/>
              </w:rPr>
              <w:t xml:space="preserve"> </w:t>
            </w: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c.)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5C5E94" w:rsidRPr="00414DCC" w:rsidRDefault="005C5E94" w:rsidP="00D15FB8">
            <w:pPr>
              <w:keepNext/>
              <w:keepLines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D15FB8" w:rsidRPr="00DC08E8" w:rsidRDefault="00DC08E8" w:rsidP="004F507A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08E8">
              <w:rPr>
                <w:rFonts w:ascii="Arial" w:hAnsi="Arial" w:cs="Arial"/>
                <w:color w:val="000000"/>
                <w:sz w:val="20"/>
                <w:szCs w:val="20"/>
              </w:rPr>
              <w:t xml:space="preserve">L’équipe de direction est </w:t>
            </w:r>
            <w:r w:rsidR="00D15FB8" w:rsidRPr="00DC08E8">
              <w:rPr>
                <w:rFonts w:ascii="Arial" w:hAnsi="Arial" w:cs="Arial"/>
                <w:color w:val="000000"/>
                <w:sz w:val="20"/>
                <w:szCs w:val="20"/>
              </w:rPr>
              <w:t xml:space="preserve">composée </w:t>
            </w:r>
            <w:r w:rsidRPr="00DC08E8">
              <w:rPr>
                <w:rFonts w:ascii="Arial" w:hAnsi="Arial" w:cs="Arial"/>
                <w:color w:val="000000"/>
                <w:sz w:val="20"/>
                <w:szCs w:val="20"/>
              </w:rPr>
              <w:t>du chef d’établissement, du directeur en charge de la qualité, de l’adjoint au directeur en charge de l’action éducative, d’un cadre de santé (garde de niveau 2) ; de 6</w:t>
            </w:r>
            <w:r w:rsidR="00D15FB8" w:rsidRPr="00DC08E8">
              <w:rPr>
                <w:rFonts w:ascii="Arial" w:hAnsi="Arial" w:cs="Arial"/>
                <w:color w:val="000000"/>
                <w:sz w:val="20"/>
                <w:szCs w:val="20"/>
              </w:rPr>
              <w:t xml:space="preserve"> cadres socio-éducatifs, 1 AAH, 1 puéricultrice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adjointe de la cadre de santé ( garde de niveau 1).</w:t>
            </w:r>
          </w:p>
          <w:p w:rsidR="00D269F5" w:rsidRDefault="00573045" w:rsidP="00D15FB8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Versement de l’i</w:t>
            </w:r>
            <w:r w:rsidR="00C46F30">
              <w:rPr>
                <w:rFonts w:ascii="Arial" w:hAnsi="Arial" w:cs="Arial"/>
                <w:color w:val="000000"/>
                <w:sz w:val="20"/>
                <w:szCs w:val="20"/>
              </w:rPr>
              <w:t xml:space="preserve">ndemnité compensatrice de </w:t>
            </w:r>
            <w:r w:rsidR="00DC08E8">
              <w:rPr>
                <w:rFonts w:ascii="Arial" w:hAnsi="Arial" w:cs="Arial"/>
                <w:color w:val="000000"/>
                <w:sz w:val="20"/>
                <w:szCs w:val="20"/>
              </w:rPr>
              <w:t>logement :</w:t>
            </w:r>
            <w:r w:rsidR="00D15FB8">
              <w:rPr>
                <w:rFonts w:ascii="Arial" w:hAnsi="Arial" w:cs="Arial"/>
                <w:color w:val="000000"/>
                <w:sz w:val="20"/>
                <w:szCs w:val="20"/>
              </w:rPr>
              <w:t xml:space="preserve"> garde d’une semaine toutes les 4 semaines en ligne 2, pouvant pallier les besoins en ligne 1 en cas de nécessité. </w:t>
            </w:r>
          </w:p>
          <w:p w:rsidR="005C5E94" w:rsidRPr="00D269F5" w:rsidRDefault="005C5E94" w:rsidP="00D15FB8">
            <w:pPr>
              <w:pStyle w:val="Paragraphedeliste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423951" w:rsidRDefault="00423951" w:rsidP="00D15FB8">
      <w:pPr>
        <w:jc w:val="both"/>
      </w:pPr>
    </w:p>
    <w:p w:rsidR="00423951" w:rsidRDefault="00423951" w:rsidP="00D15FB8">
      <w:pPr>
        <w:jc w:val="both"/>
      </w:pPr>
    </w:p>
    <w:p w:rsidR="00D435D2" w:rsidRPr="00EC227E" w:rsidRDefault="00D435D2" w:rsidP="00D15FB8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Pr="00EC227E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>I</w:t>
      </w:r>
      <w:r w:rsidRPr="00EC227E">
        <w:rPr>
          <w:rFonts w:ascii="Arial" w:hAnsi="Arial" w:cs="Arial"/>
          <w:b/>
          <w:color w:val="000000"/>
        </w:rPr>
        <w:t xml:space="preserve"> – </w:t>
      </w:r>
      <w:r>
        <w:rPr>
          <w:rFonts w:ascii="Arial" w:hAnsi="Arial" w:cs="Arial"/>
          <w:b/>
          <w:color w:val="000000"/>
        </w:rPr>
        <w:t>ORGANISATION DES ENTRETIENS DE RECRUTEMENT</w:t>
      </w:r>
    </w:p>
    <w:p w:rsidR="00423951" w:rsidRDefault="00423951" w:rsidP="00D15FB8">
      <w:pPr>
        <w:jc w:val="both"/>
      </w:pPr>
    </w:p>
    <w:p w:rsidR="00423951" w:rsidRDefault="00423951" w:rsidP="00D15FB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582F" w:rsidTr="00414DCC">
        <w:tc>
          <w:tcPr>
            <w:tcW w:w="9210" w:type="dxa"/>
            <w:tcBorders>
              <w:bottom w:val="single" w:sz="4" w:space="0" w:color="auto"/>
            </w:tcBorders>
            <w:shd w:val="clear" w:color="auto" w:fill="auto"/>
          </w:tcPr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Personne(s) à contacter</w:t>
            </w:r>
            <w:r w:rsidRPr="00414DCC">
              <w:rPr>
                <w:rFonts w:ascii="Arial" w:hAnsi="Arial" w:cs="Arial"/>
                <w:b/>
                <w:color w:val="000000"/>
              </w:rPr>
              <w:t xml:space="preserve"> (nom, prénom, tél [ligne directe], portable, e-mail) : </w:t>
            </w:r>
          </w:p>
          <w:p w:rsidR="0005582F" w:rsidRPr="00414DCC" w:rsidRDefault="0005582F" w:rsidP="00D15FB8">
            <w:pPr>
              <w:ind w:firstLine="708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582F" w:rsidRPr="0022289C" w:rsidRDefault="0022289C" w:rsidP="00D15FB8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Céline GOMES</w:t>
            </w:r>
            <w:r w:rsidR="0005582F" w:rsidRPr="00414DCC">
              <w:rPr>
                <w:rFonts w:ascii="Arial" w:hAnsi="Arial" w:cs="Arial"/>
                <w:color w:val="000000"/>
              </w:rPr>
              <w:t>, direc</w:t>
            </w:r>
            <w:r w:rsidR="00A078CC">
              <w:rPr>
                <w:rFonts w:ascii="Arial" w:hAnsi="Arial" w:cs="Arial"/>
                <w:color w:val="000000"/>
              </w:rPr>
              <w:t>trice de la MAE : 01 71 39 88 58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hyperlink r:id="rId8" w:history="1">
              <w:r w:rsidR="00C46F30" w:rsidRPr="000A5BE5">
                <w:rPr>
                  <w:rStyle w:val="Lienhypertexte"/>
                  <w:rFonts w:ascii="Arial" w:hAnsi="Arial" w:cs="Arial"/>
                </w:rPr>
                <w:t>celine.gomes@paris.fr</w:t>
              </w:r>
            </w:hyperlink>
            <w:r w:rsidR="00122505" w:rsidRPr="0022289C">
              <w:rPr>
                <w:rFonts w:ascii="Arial" w:hAnsi="Arial" w:cs="Arial"/>
                <w:color w:val="000000"/>
              </w:rPr>
              <w:t xml:space="preserve">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22289C" w:rsidP="00D15FB8">
            <w:pPr>
              <w:numPr>
                <w:ilvl w:val="0"/>
                <w:numId w:val="1"/>
              </w:numPr>
              <w:tabs>
                <w:tab w:val="left" w:pos="70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Randjini RATTINAVELOU</w:t>
            </w:r>
            <w:r w:rsidR="0005582F" w:rsidRPr="00414DCC">
              <w:rPr>
                <w:rFonts w:ascii="Arial" w:hAnsi="Arial" w:cs="Arial"/>
              </w:rPr>
              <w:t xml:space="preserve">, Cheffe du </w:t>
            </w:r>
            <w:r>
              <w:rPr>
                <w:rFonts w:ascii="Arial" w:hAnsi="Arial" w:cs="Arial"/>
              </w:rPr>
              <w:t>Service</w:t>
            </w:r>
            <w:r w:rsidR="0005582F" w:rsidRPr="00414DCC">
              <w:rPr>
                <w:rFonts w:ascii="Arial" w:hAnsi="Arial" w:cs="Arial"/>
              </w:rPr>
              <w:t xml:space="preserve"> des établissements parisiens – 01 44 97 87 26</w:t>
            </w:r>
            <w:r w:rsidR="00122505" w:rsidRPr="00414DCC">
              <w:rPr>
                <w:rFonts w:ascii="Arial" w:hAnsi="Arial" w:cs="Arial"/>
              </w:rPr>
              <w:t xml:space="preserve"> </w:t>
            </w:r>
            <w:hyperlink r:id="rId9" w:history="1">
              <w:r>
                <w:rPr>
                  <w:rStyle w:val="Lienhypertexte"/>
                  <w:rFonts w:ascii="Arial" w:hAnsi="Arial" w:cs="Arial"/>
                </w:rPr>
                <w:t>randjini.rattinavelou</w:t>
              </w:r>
              <w:r w:rsidRPr="00414DCC">
                <w:rPr>
                  <w:rStyle w:val="Lienhypertexte"/>
                  <w:rFonts w:ascii="Arial" w:hAnsi="Arial" w:cs="Arial"/>
                </w:rPr>
                <w:t xml:space="preserve"> </w:t>
              </w:r>
              <w:r w:rsidR="00122505" w:rsidRPr="00414DCC">
                <w:rPr>
                  <w:rStyle w:val="Lienhypertexte"/>
                  <w:rFonts w:ascii="Arial" w:hAnsi="Arial" w:cs="Arial"/>
                </w:rPr>
                <w:t>@paris.fr</w:t>
              </w:r>
            </w:hyperlink>
            <w:r w:rsidR="00122505" w:rsidRPr="00414DCC">
              <w:rPr>
                <w:rFonts w:ascii="Arial" w:hAnsi="Arial" w:cs="Arial"/>
                <w:color w:val="000000"/>
              </w:rPr>
              <w:t xml:space="preserve">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414DCC">
              <w:rPr>
                <w:rFonts w:ascii="Arial" w:hAnsi="Arial" w:cs="Arial"/>
                <w:b/>
                <w:color w:val="000000"/>
                <w:u w:val="single"/>
              </w:rPr>
              <w:t>Renseignements relatifs aux modalités d’accès à l’établissement</w:t>
            </w:r>
            <w:r w:rsidRPr="00414DCC">
              <w:rPr>
                <w:rFonts w:ascii="Arial" w:hAnsi="Arial" w:cs="Arial"/>
                <w:b/>
                <w:color w:val="000000"/>
              </w:rPr>
              <w:t> :</w:t>
            </w:r>
          </w:p>
          <w:p w:rsidR="0005582F" w:rsidRDefault="0005582F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650418" w:rsidRPr="00414DCC" w:rsidRDefault="00650418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Site </w:t>
            </w:r>
            <w:r w:rsidRPr="00650418">
              <w:rPr>
                <w:rFonts w:ascii="Arial" w:hAnsi="Arial" w:cs="Arial"/>
                <w:b/>
                <w:color w:val="BF8EDA"/>
              </w:rPr>
              <w:t>Lilas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Accès métro : arrêt Porte des Lilas, lignes 11 ou 3 bis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Accès tramway : arrêt Porte des Lilas, ligne 3b</w:t>
            </w:r>
          </w:p>
          <w:p w:rsidR="0005582F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Accès bus : arrêt Porte des Lilas (PC2, PC3, 48, 96, 105, 129, 170, 249) ou René Fonck (61)</w:t>
            </w:r>
          </w:p>
          <w:p w:rsidR="00EF5E92" w:rsidRDefault="00EF5E92" w:rsidP="00D15FB8">
            <w:pPr>
              <w:jc w:val="both"/>
              <w:rPr>
                <w:rFonts w:ascii="Arial" w:hAnsi="Arial" w:cs="Arial"/>
                <w:color w:val="000000"/>
              </w:rPr>
            </w:pPr>
            <w:r w:rsidRPr="00414DCC">
              <w:rPr>
                <w:rFonts w:ascii="Arial" w:hAnsi="Arial" w:cs="Arial"/>
                <w:color w:val="000000"/>
              </w:rPr>
              <w:t>Accès voiture : sortie Porte des Lilas,</w:t>
            </w:r>
            <w:r w:rsidR="00650418">
              <w:rPr>
                <w:rFonts w:ascii="Arial" w:hAnsi="Arial" w:cs="Arial"/>
                <w:color w:val="000000"/>
              </w:rPr>
              <w:t xml:space="preserve"> périphérique extérieur,</w:t>
            </w:r>
            <w:r w:rsidRPr="00414DCC">
              <w:rPr>
                <w:rFonts w:ascii="Arial" w:hAnsi="Arial" w:cs="Arial"/>
                <w:color w:val="000000"/>
              </w:rPr>
              <w:t xml:space="preserve"> tourner à droite rue Paul Meurice</w:t>
            </w:r>
          </w:p>
          <w:p w:rsidR="00650418" w:rsidRDefault="00650418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650418" w:rsidRPr="00650418" w:rsidRDefault="00650418" w:rsidP="00D15FB8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650418">
              <w:rPr>
                <w:rFonts w:ascii="Arial" w:hAnsi="Arial" w:cs="Arial"/>
                <w:b/>
                <w:color w:val="000000"/>
              </w:rPr>
              <w:t xml:space="preserve">Site </w:t>
            </w:r>
            <w:r w:rsidRPr="00650418">
              <w:rPr>
                <w:rFonts w:ascii="Arial" w:hAnsi="Arial" w:cs="Arial"/>
                <w:b/>
                <w:color w:val="A9D18E"/>
              </w:rPr>
              <w:t>Pyrénées</w:t>
            </w:r>
            <w:r w:rsidRPr="00650418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50418" w:rsidRDefault="00650418" w:rsidP="00D15FB8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Accès métro : arrêt Ménilmontant (ligne 2), Pelleport (ligne 3b), Pyrénées (ligne 11).</w:t>
            </w:r>
          </w:p>
          <w:p w:rsidR="00650418" w:rsidRDefault="00650418" w:rsidP="00D15FB8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Accès bus : arrêts L’ermitage ou Villiers de l’Isle-Adam (ligne 26), arrêt Ménilmontant-Pelleport –ligne 96 et 60) arrêt Henri Chevreau (ligne 96)</w:t>
            </w:r>
          </w:p>
          <w:p w:rsidR="00650418" w:rsidRPr="00414DCC" w:rsidRDefault="00650418" w:rsidP="00D15FB8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Accès voiture : sortie Porte des Lilas, prendre l’avenue Gambetta, tourner à droite rue Saint-Fargeau, continuer sur la rue de Ménilmontant, prendre la 2</w:t>
            </w:r>
            <w:r w:rsidRPr="00650418">
              <w:rPr>
                <w:rFonts w:ascii="Arial" w:hAnsi="Arial" w:cs="Arial"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color w:val="000000"/>
              </w:rPr>
              <w:t xml:space="preserve"> à droite sur la rue des Pyrénées. </w:t>
            </w:r>
          </w:p>
          <w:p w:rsidR="0005582F" w:rsidRPr="00414DCC" w:rsidRDefault="0005582F" w:rsidP="00D15FB8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5582F" w:rsidRDefault="0005582F" w:rsidP="00D15FB8">
            <w:pPr>
              <w:jc w:val="both"/>
            </w:pPr>
          </w:p>
        </w:tc>
      </w:tr>
    </w:tbl>
    <w:p w:rsidR="005A2C64" w:rsidRPr="008B7FFD" w:rsidRDefault="005A2C64" w:rsidP="003F5616">
      <w:pPr>
        <w:pStyle w:val="Titre1"/>
        <w:jc w:val="both"/>
        <w:rPr>
          <w:rFonts w:cs="Arial"/>
        </w:rPr>
      </w:pPr>
    </w:p>
    <w:sectPr w:rsidR="005A2C64" w:rsidRPr="008B7FFD" w:rsidSect="005A2C64">
      <w:footerReference w:type="even" r:id="rId10"/>
      <w:footerReference w:type="default" r:id="rId11"/>
      <w:pgSz w:w="11906" w:h="16838" w:code="9"/>
      <w:pgMar w:top="851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9DF" w:rsidRDefault="005A69DF">
      <w:r>
        <w:separator/>
      </w:r>
    </w:p>
  </w:endnote>
  <w:endnote w:type="continuationSeparator" w:id="0">
    <w:p w:rsidR="005A69DF" w:rsidRDefault="005A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-Bold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C64" w:rsidRDefault="005A2C64" w:rsidP="005A2C6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A2C64" w:rsidRDefault="005A2C64" w:rsidP="005A2C6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C64" w:rsidRDefault="005A2C64" w:rsidP="005A2C6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20D4C">
      <w:rPr>
        <w:rStyle w:val="Numrodepage"/>
        <w:noProof/>
      </w:rPr>
      <w:t>2</w:t>
    </w:r>
    <w:r>
      <w:rPr>
        <w:rStyle w:val="Numrodepage"/>
      </w:rPr>
      <w:fldChar w:fldCharType="end"/>
    </w:r>
  </w:p>
  <w:p w:rsidR="005A2C64" w:rsidRDefault="005A2C64" w:rsidP="005A2C64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9DF" w:rsidRDefault="005A69DF">
      <w:r>
        <w:separator/>
      </w:r>
    </w:p>
  </w:footnote>
  <w:footnote w:type="continuationSeparator" w:id="0">
    <w:p w:rsidR="005A69DF" w:rsidRDefault="005A6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3D0B"/>
    <w:multiLevelType w:val="hybridMultilevel"/>
    <w:tmpl w:val="19FA02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30C9B"/>
    <w:multiLevelType w:val="hybridMultilevel"/>
    <w:tmpl w:val="A29A81D0"/>
    <w:lvl w:ilvl="0" w:tplc="FF1A3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4679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B05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CA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E802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280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74DB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8229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961B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C5C77"/>
    <w:multiLevelType w:val="hybridMultilevel"/>
    <w:tmpl w:val="F25E8F8A"/>
    <w:lvl w:ilvl="0" w:tplc="742679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95AC7"/>
    <w:multiLevelType w:val="hybridMultilevel"/>
    <w:tmpl w:val="75B4EF8E"/>
    <w:lvl w:ilvl="0" w:tplc="FF1A3D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712EA"/>
    <w:multiLevelType w:val="hybridMultilevel"/>
    <w:tmpl w:val="2DF0A30A"/>
    <w:lvl w:ilvl="0" w:tplc="FF1A3D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0D9"/>
    <w:rsid w:val="0003128E"/>
    <w:rsid w:val="0005582F"/>
    <w:rsid w:val="000770BC"/>
    <w:rsid w:val="00091F45"/>
    <w:rsid w:val="00094F3F"/>
    <w:rsid w:val="000A33DC"/>
    <w:rsid w:val="00122505"/>
    <w:rsid w:val="001605ED"/>
    <w:rsid w:val="001C0F9C"/>
    <w:rsid w:val="001D4FDD"/>
    <w:rsid w:val="0022289C"/>
    <w:rsid w:val="00254D7F"/>
    <w:rsid w:val="0028775D"/>
    <w:rsid w:val="002B3726"/>
    <w:rsid w:val="002D1A77"/>
    <w:rsid w:val="002F09C4"/>
    <w:rsid w:val="003354DD"/>
    <w:rsid w:val="00335D6D"/>
    <w:rsid w:val="003A0DA5"/>
    <w:rsid w:val="003E3187"/>
    <w:rsid w:val="003F5616"/>
    <w:rsid w:val="00414DCC"/>
    <w:rsid w:val="004153A7"/>
    <w:rsid w:val="00423951"/>
    <w:rsid w:val="00433E25"/>
    <w:rsid w:val="00436B92"/>
    <w:rsid w:val="00447AF8"/>
    <w:rsid w:val="00477F33"/>
    <w:rsid w:val="00483B84"/>
    <w:rsid w:val="004961D3"/>
    <w:rsid w:val="004B67D9"/>
    <w:rsid w:val="004F48A4"/>
    <w:rsid w:val="004F7E6D"/>
    <w:rsid w:val="00550C9A"/>
    <w:rsid w:val="00570BAE"/>
    <w:rsid w:val="00573045"/>
    <w:rsid w:val="005A2C64"/>
    <w:rsid w:val="005A69DF"/>
    <w:rsid w:val="005C5E94"/>
    <w:rsid w:val="005E6874"/>
    <w:rsid w:val="00611864"/>
    <w:rsid w:val="0062376E"/>
    <w:rsid w:val="00650418"/>
    <w:rsid w:val="00654C43"/>
    <w:rsid w:val="00664DF3"/>
    <w:rsid w:val="00695E60"/>
    <w:rsid w:val="006E5268"/>
    <w:rsid w:val="00703CE8"/>
    <w:rsid w:val="0079282D"/>
    <w:rsid w:val="00792F09"/>
    <w:rsid w:val="007A3281"/>
    <w:rsid w:val="007B58AF"/>
    <w:rsid w:val="007B6563"/>
    <w:rsid w:val="007E5135"/>
    <w:rsid w:val="007F35F3"/>
    <w:rsid w:val="008004A7"/>
    <w:rsid w:val="0081184A"/>
    <w:rsid w:val="00835AEE"/>
    <w:rsid w:val="00884155"/>
    <w:rsid w:val="008855C9"/>
    <w:rsid w:val="00887568"/>
    <w:rsid w:val="008960D9"/>
    <w:rsid w:val="008C4F7B"/>
    <w:rsid w:val="008C7723"/>
    <w:rsid w:val="009114B6"/>
    <w:rsid w:val="00921D8D"/>
    <w:rsid w:val="00940FB2"/>
    <w:rsid w:val="009569F6"/>
    <w:rsid w:val="00967B90"/>
    <w:rsid w:val="00A078CC"/>
    <w:rsid w:val="00A84923"/>
    <w:rsid w:val="00A8662E"/>
    <w:rsid w:val="00A916AF"/>
    <w:rsid w:val="00AA5F5B"/>
    <w:rsid w:val="00AB79B5"/>
    <w:rsid w:val="00AE0B07"/>
    <w:rsid w:val="00B00732"/>
    <w:rsid w:val="00B178C6"/>
    <w:rsid w:val="00B449CC"/>
    <w:rsid w:val="00BA6154"/>
    <w:rsid w:val="00BC649E"/>
    <w:rsid w:val="00BD4CB4"/>
    <w:rsid w:val="00C46F30"/>
    <w:rsid w:val="00C66D7E"/>
    <w:rsid w:val="00CC3E1E"/>
    <w:rsid w:val="00D03B5E"/>
    <w:rsid w:val="00D15FB8"/>
    <w:rsid w:val="00D17447"/>
    <w:rsid w:val="00D23F66"/>
    <w:rsid w:val="00D269F5"/>
    <w:rsid w:val="00D435D2"/>
    <w:rsid w:val="00D6739C"/>
    <w:rsid w:val="00DC08E8"/>
    <w:rsid w:val="00DF56C2"/>
    <w:rsid w:val="00DF5C4D"/>
    <w:rsid w:val="00E06946"/>
    <w:rsid w:val="00E0774C"/>
    <w:rsid w:val="00E20D4C"/>
    <w:rsid w:val="00E2660D"/>
    <w:rsid w:val="00E46F37"/>
    <w:rsid w:val="00E52D31"/>
    <w:rsid w:val="00EF0C29"/>
    <w:rsid w:val="00EF5E92"/>
    <w:rsid w:val="00EF60C8"/>
    <w:rsid w:val="00F15E01"/>
    <w:rsid w:val="00F22597"/>
    <w:rsid w:val="00F45E97"/>
    <w:rsid w:val="00FE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7E78D"/>
  <w15:docId w15:val="{C0204B95-0C33-461A-BBFC-2084AF0D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rsid w:val="00E52360"/>
    <w:pPr>
      <w:keepNext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F51A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960D9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</w:pPr>
    <w:rPr>
      <w:sz w:val="28"/>
      <w:szCs w:val="28"/>
    </w:rPr>
  </w:style>
  <w:style w:type="paragraph" w:styleId="Corpsdetexte3">
    <w:name w:val="Body Text 3"/>
    <w:basedOn w:val="Normal"/>
    <w:rsid w:val="00E52360"/>
    <w:rPr>
      <w:b/>
      <w:bCs/>
      <w:sz w:val="28"/>
      <w:szCs w:val="28"/>
    </w:rPr>
  </w:style>
  <w:style w:type="paragraph" w:styleId="Corpsdetexte2">
    <w:name w:val="Body Text 2"/>
    <w:basedOn w:val="Normal"/>
    <w:rsid w:val="00F51A4D"/>
    <w:pPr>
      <w:spacing w:after="120" w:line="480" w:lineRule="auto"/>
    </w:pPr>
  </w:style>
  <w:style w:type="paragraph" w:styleId="En-tte">
    <w:name w:val="header"/>
    <w:basedOn w:val="Normal"/>
    <w:rsid w:val="002541B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41B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541B9"/>
  </w:style>
  <w:style w:type="paragraph" w:styleId="Textedebulles">
    <w:name w:val="Balloon Text"/>
    <w:basedOn w:val="Normal"/>
    <w:link w:val="TextedebullesCar"/>
    <w:rsid w:val="00536F96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536F96"/>
    <w:rPr>
      <w:rFonts w:ascii="Tahoma" w:hAnsi="Tahoma" w:cs="Tahoma"/>
      <w:sz w:val="16"/>
      <w:szCs w:val="16"/>
    </w:rPr>
  </w:style>
  <w:style w:type="character" w:styleId="Lienhypertexte">
    <w:name w:val="Hyperlink"/>
    <w:rsid w:val="00913544"/>
    <w:rPr>
      <w:color w:val="0000FF"/>
      <w:u w:val="single"/>
    </w:rPr>
  </w:style>
  <w:style w:type="character" w:styleId="Lienhypertextesuivivisit">
    <w:name w:val="FollowedHyperlink"/>
    <w:rsid w:val="00913544"/>
    <w:rPr>
      <w:color w:val="800080"/>
      <w:u w:val="single"/>
    </w:rPr>
  </w:style>
  <w:style w:type="character" w:styleId="Marquedecommentaire">
    <w:name w:val="annotation reference"/>
    <w:uiPriority w:val="99"/>
    <w:semiHidden/>
    <w:unhideWhenUsed/>
    <w:rsid w:val="00967B9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7B90"/>
  </w:style>
  <w:style w:type="character" w:customStyle="1" w:styleId="CommentaireCar">
    <w:name w:val="Commentaire Car"/>
    <w:basedOn w:val="Policepardfaut"/>
    <w:link w:val="Commentaire"/>
    <w:uiPriority w:val="99"/>
    <w:semiHidden/>
    <w:rsid w:val="00967B9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7B9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67B90"/>
    <w:rPr>
      <w:b/>
      <w:bCs/>
    </w:rPr>
  </w:style>
  <w:style w:type="table" w:styleId="Grilledutableau">
    <w:name w:val="Table Grid"/>
    <w:basedOn w:val="TableauNormal"/>
    <w:uiPriority w:val="59"/>
    <w:rsid w:val="00055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078CC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078C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901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68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30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ne.gomes@paris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ophie.haristouy@pari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1351-3980-4098-AC99-BF67DAF9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6142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FICHE DE POSTE DE CHEF D’ETABLISSEMENT</vt:lpstr>
      <vt:lpstr>FICHE DE POSTE DE CHEF D’ETABLISSEMENT</vt:lpstr>
    </vt:vector>
  </TitlesOfParts>
  <Company>Ministère de la Santé</Company>
  <LinksUpToDate>false</LinksUpToDate>
  <CharactersWithSpaces>7244</CharactersWithSpaces>
  <SharedDoc>false</SharedDoc>
  <HLinks>
    <vt:vector size="12" baseType="variant">
      <vt:variant>
        <vt:i4>3866688</vt:i4>
      </vt:variant>
      <vt:variant>
        <vt:i4>3</vt:i4>
      </vt:variant>
      <vt:variant>
        <vt:i4>0</vt:i4>
      </vt:variant>
      <vt:variant>
        <vt:i4>5</vt:i4>
      </vt:variant>
      <vt:variant>
        <vt:lpwstr>mailto:sophie.haristouy@paris.fr</vt:lpwstr>
      </vt:variant>
      <vt:variant>
        <vt:lpwstr/>
      </vt:variant>
      <vt:variant>
        <vt:i4>3276875</vt:i4>
      </vt:variant>
      <vt:variant>
        <vt:i4>0</vt:i4>
      </vt:variant>
      <vt:variant>
        <vt:i4>0</vt:i4>
      </vt:variant>
      <vt:variant>
        <vt:i4>5</vt:i4>
      </vt:variant>
      <vt:variant>
        <vt:lpwstr>mailto:cecile.jacquart@paris.fr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POSTE DE CHEF D’ETABLISSEMENT</dc:title>
  <dc:creator>esainterose</dc:creator>
  <cp:lastModifiedBy>Rattinavelou Randjini</cp:lastModifiedBy>
  <cp:revision>2</cp:revision>
  <cp:lastPrinted>2022-02-17T15:46:00Z</cp:lastPrinted>
  <dcterms:created xsi:type="dcterms:W3CDTF">2024-04-17T07:52:00Z</dcterms:created>
  <dcterms:modified xsi:type="dcterms:W3CDTF">2024-04-17T07:52:00Z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-956547636</vt:i4>
  </property>
  <property fmtid="{D5CDD505-2E9C-101B-9397-08002B2CF9AE}" pid="3" name="_NewReviewCycle">
    <vt:lpwstr/>
  </property>
  <property fmtid="{D5CDD505-2E9C-101B-9397-08002B2CF9AE}" pid="4" name="_EmailSubject">
    <vt:lpwstr>Publication d'une fiche de poste et situation de M. ROSSANO</vt:lpwstr>
  </property>
  <property fmtid="{D5CDD505-2E9C-101B-9397-08002B2CF9AE}" pid="5" name="_AuthorEmail">
    <vt:lpwstr>Florian.Petit@paris.fr</vt:lpwstr>
  </property>
  <property fmtid="{D5CDD505-2E9C-101B-9397-08002B2CF9AE}" pid="6" name="_AuthorEmailDisplayName">
    <vt:lpwstr>Petit Florian</vt:lpwstr>
  </property>
</Properties>
</file>