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58A9" w14:textId="77777777" w:rsidR="00D232B1" w:rsidRDefault="00D232B1" w:rsidP="00D232B1">
      <w:pPr>
        <w:rPr>
          <w:rFonts w:ascii="Arial" w:hAnsi="Arial" w:cs="Arial"/>
          <w:b/>
          <w:bCs/>
        </w:rPr>
      </w:pPr>
    </w:p>
    <w:tbl>
      <w:tblPr>
        <w:tblW w:w="0" w:type="auto"/>
        <w:tblInd w:w="5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1055"/>
        <w:gridCol w:w="1085"/>
      </w:tblGrid>
      <w:tr w:rsidR="00B661F7" w:rsidRPr="00EC6FAD" w14:paraId="5313C771" w14:textId="77777777" w:rsidTr="00E81064">
        <w:trPr>
          <w:cantSplit/>
        </w:trPr>
        <w:tc>
          <w:tcPr>
            <w:tcW w:w="2827" w:type="dxa"/>
            <w:gridSpan w:val="3"/>
          </w:tcPr>
          <w:p w14:paraId="2255DD34" w14:textId="77777777" w:rsidR="00B661F7" w:rsidRPr="00EC6FAD" w:rsidRDefault="00B661F7" w:rsidP="00E81064">
            <w:pPr>
              <w:pStyle w:val="En-tte"/>
              <w:rPr>
                <w:b/>
                <w:bCs/>
              </w:rPr>
            </w:pPr>
            <w:r w:rsidRPr="00EC6FAD">
              <w:rPr>
                <w:b/>
                <w:bCs/>
              </w:rPr>
              <w:t>RÉPUBLIQUE FRANÇAISE</w:t>
            </w:r>
          </w:p>
        </w:tc>
      </w:tr>
      <w:tr w:rsidR="00B661F7" w:rsidRPr="00EC6FAD" w14:paraId="2717E0A4" w14:textId="77777777" w:rsidTr="00E81064">
        <w:trPr>
          <w:gridAfter w:val="1"/>
          <w:wAfter w:w="1085" w:type="dxa"/>
          <w:cantSplit/>
          <w:trHeight w:val="80"/>
        </w:trPr>
        <w:tc>
          <w:tcPr>
            <w:tcW w:w="687" w:type="dxa"/>
            <w:tcBorders>
              <w:bottom w:val="single" w:sz="2" w:space="0" w:color="000000"/>
            </w:tcBorders>
          </w:tcPr>
          <w:p w14:paraId="38D712B1" w14:textId="77777777" w:rsidR="00B661F7" w:rsidRPr="00EC6FAD" w:rsidRDefault="00B661F7" w:rsidP="00E81064">
            <w:pPr>
              <w:pStyle w:val="En-tte"/>
            </w:pPr>
          </w:p>
        </w:tc>
        <w:tc>
          <w:tcPr>
            <w:tcW w:w="1055" w:type="dxa"/>
          </w:tcPr>
          <w:p w14:paraId="2DF4E592" w14:textId="77777777" w:rsidR="00B661F7" w:rsidRPr="00EC6FAD" w:rsidRDefault="00B661F7" w:rsidP="00E81064">
            <w:pPr>
              <w:pStyle w:val="En-tte"/>
            </w:pPr>
          </w:p>
        </w:tc>
      </w:tr>
      <w:tr w:rsidR="00B661F7" w:rsidRPr="00EC6FAD" w14:paraId="51A8A094" w14:textId="77777777" w:rsidTr="00E81064">
        <w:trPr>
          <w:cantSplit/>
        </w:trPr>
        <w:tc>
          <w:tcPr>
            <w:tcW w:w="2827" w:type="dxa"/>
            <w:gridSpan w:val="3"/>
          </w:tcPr>
          <w:p w14:paraId="5A11BBCF" w14:textId="77777777" w:rsidR="00B661F7" w:rsidRDefault="00B661F7" w:rsidP="00E81064">
            <w:pPr>
              <w:pStyle w:val="En-tte"/>
            </w:pPr>
            <w:r w:rsidRPr="00EC6FAD">
              <w:t xml:space="preserve">Ministère </w:t>
            </w:r>
            <w:r>
              <w:t xml:space="preserve">de la santé </w:t>
            </w:r>
          </w:p>
          <w:p w14:paraId="755ED1EE" w14:textId="77777777" w:rsidR="00B661F7" w:rsidRPr="00EC6FAD" w:rsidRDefault="00B661F7" w:rsidP="00E81064">
            <w:pPr>
              <w:pStyle w:val="En-tte"/>
            </w:pPr>
            <w:r>
              <w:t>et de la prévention</w:t>
            </w:r>
          </w:p>
        </w:tc>
      </w:tr>
      <w:tr w:rsidR="00B661F7" w:rsidRPr="00EC6FAD" w14:paraId="03191DD6" w14:textId="77777777" w:rsidTr="00E81064">
        <w:trPr>
          <w:gridAfter w:val="1"/>
          <w:wAfter w:w="1085" w:type="dxa"/>
          <w:cantSplit/>
          <w:trHeight w:val="161"/>
        </w:trPr>
        <w:tc>
          <w:tcPr>
            <w:tcW w:w="687" w:type="dxa"/>
            <w:tcBorders>
              <w:bottom w:val="single" w:sz="2" w:space="0" w:color="000000"/>
            </w:tcBorders>
          </w:tcPr>
          <w:p w14:paraId="4D253730" w14:textId="77777777" w:rsidR="00B661F7" w:rsidRPr="00EC6FAD" w:rsidRDefault="00B661F7" w:rsidP="00E81064">
            <w:pPr>
              <w:pStyle w:val="En-tte"/>
            </w:pPr>
          </w:p>
        </w:tc>
        <w:tc>
          <w:tcPr>
            <w:tcW w:w="1055" w:type="dxa"/>
          </w:tcPr>
          <w:p w14:paraId="27C31C15" w14:textId="77777777" w:rsidR="00B661F7" w:rsidRPr="00EC6FAD" w:rsidRDefault="00B661F7" w:rsidP="00E81064">
            <w:pPr>
              <w:pStyle w:val="En-tte"/>
            </w:pPr>
          </w:p>
        </w:tc>
      </w:tr>
    </w:tbl>
    <w:p w14:paraId="27D34514" w14:textId="77777777" w:rsidR="00D232B1" w:rsidRDefault="00D232B1" w:rsidP="00D232B1">
      <w:pPr>
        <w:rPr>
          <w:rFonts w:ascii="Arial" w:hAnsi="Arial" w:cs="Arial"/>
          <w:b/>
          <w:bCs/>
        </w:rPr>
      </w:pPr>
    </w:p>
    <w:p w14:paraId="4E0D7883" w14:textId="77777777" w:rsidR="00B661F7" w:rsidRDefault="00B661F7" w:rsidP="005F358D">
      <w:pPr>
        <w:jc w:val="center"/>
        <w:rPr>
          <w:rFonts w:ascii="Arial" w:hAnsi="Arial" w:cs="Arial"/>
          <w:b/>
          <w:bCs/>
        </w:rPr>
      </w:pPr>
    </w:p>
    <w:p w14:paraId="6F0DE981" w14:textId="12D34512" w:rsidR="005F358D" w:rsidRPr="0028194E" w:rsidRDefault="00D2669A" w:rsidP="005F358D">
      <w:pPr>
        <w:jc w:val="center"/>
        <w:rPr>
          <w:rFonts w:ascii="Arial" w:hAnsi="Arial" w:cs="Arial"/>
          <w:b/>
          <w:bCs/>
        </w:rPr>
      </w:pPr>
      <w:r w:rsidRPr="0028194E">
        <w:rPr>
          <w:rFonts w:ascii="Arial" w:hAnsi="Arial" w:cs="Arial"/>
          <w:b/>
          <w:bCs/>
        </w:rPr>
        <w:t>AVIS D’APPEL A CANDIDATURE</w:t>
      </w:r>
    </w:p>
    <w:p w14:paraId="03C3E085" w14:textId="77777777" w:rsidR="005F358D" w:rsidRDefault="00D2669A" w:rsidP="005F358D">
      <w:pPr>
        <w:jc w:val="center"/>
        <w:rPr>
          <w:rFonts w:ascii="Arial" w:hAnsi="Arial" w:cs="Arial"/>
          <w:bCs/>
        </w:rPr>
      </w:pPr>
      <w:r w:rsidRPr="00D2669A">
        <w:rPr>
          <w:rFonts w:ascii="Arial" w:hAnsi="Arial" w:cs="Arial"/>
          <w:bCs/>
        </w:rPr>
        <w:t>DANS LE CADRE DU DISPOSITIF DEROGATOIRE D’ACCES AU CORPS DE</w:t>
      </w:r>
      <w:r w:rsidR="005F358D">
        <w:rPr>
          <w:rFonts w:ascii="Arial" w:hAnsi="Arial" w:cs="Arial"/>
          <w:bCs/>
        </w:rPr>
        <w:t>S</w:t>
      </w:r>
      <w:r w:rsidRPr="00D2669A">
        <w:rPr>
          <w:rFonts w:ascii="Arial" w:hAnsi="Arial" w:cs="Arial"/>
          <w:bCs/>
        </w:rPr>
        <w:t xml:space="preserve"> </w:t>
      </w:r>
      <w:r w:rsidR="005F358D">
        <w:rPr>
          <w:rFonts w:ascii="Arial" w:hAnsi="Arial" w:cs="Arial"/>
          <w:bCs/>
        </w:rPr>
        <w:t>DIRECTEURS D’HOPITAUX ET AU CORPS DES DIRECTEURS D’ETABLISSEMENTS SANITAIRES, SOCIAUX ET MEDICO-SOCIAUX,</w:t>
      </w:r>
      <w:r w:rsidRPr="00D2669A">
        <w:rPr>
          <w:rFonts w:ascii="Arial" w:hAnsi="Arial" w:cs="Arial"/>
          <w:bCs/>
        </w:rPr>
        <w:t xml:space="preserve"> </w:t>
      </w:r>
    </w:p>
    <w:p w14:paraId="0C88FC1A" w14:textId="77777777" w:rsidR="005F358D" w:rsidRDefault="00D2669A" w:rsidP="005F358D">
      <w:pPr>
        <w:jc w:val="center"/>
        <w:rPr>
          <w:rFonts w:ascii="Arial" w:hAnsi="Arial" w:cs="Arial"/>
          <w:bCs/>
        </w:rPr>
      </w:pPr>
      <w:r w:rsidRPr="00D2669A">
        <w:rPr>
          <w:rFonts w:ascii="Arial" w:hAnsi="Arial" w:cs="Arial"/>
          <w:bCs/>
        </w:rPr>
        <w:t>PAR LA VOIE DU DETACHEMENT DE FONCTIONNAIRES BENEFICIAIRES DE L’OBLIGATION D’EMPLOI</w:t>
      </w:r>
    </w:p>
    <w:p w14:paraId="7E3C243E" w14:textId="77777777" w:rsidR="005F358D" w:rsidRDefault="005F358D" w:rsidP="00765286">
      <w:pPr>
        <w:jc w:val="both"/>
        <w:rPr>
          <w:rFonts w:ascii="Arial" w:hAnsi="Arial" w:cs="Arial"/>
          <w:bCs/>
        </w:rPr>
      </w:pPr>
    </w:p>
    <w:p w14:paraId="64476491" w14:textId="77777777" w:rsidR="00D232B1" w:rsidRDefault="00D232B1" w:rsidP="00765286">
      <w:pPr>
        <w:jc w:val="both"/>
        <w:rPr>
          <w:rFonts w:ascii="Arial" w:hAnsi="Arial" w:cs="Arial"/>
          <w:bCs/>
        </w:rPr>
      </w:pPr>
    </w:p>
    <w:p w14:paraId="21EA0D3B" w14:textId="77777777" w:rsidR="005F358D" w:rsidRPr="0028194E" w:rsidRDefault="00D2669A" w:rsidP="00765286">
      <w:pPr>
        <w:jc w:val="both"/>
        <w:rPr>
          <w:rFonts w:ascii="Arial" w:hAnsi="Arial" w:cs="Arial"/>
          <w:bCs/>
          <w:i/>
        </w:rPr>
      </w:pPr>
      <w:r w:rsidRPr="0028194E">
        <w:rPr>
          <w:rFonts w:ascii="Arial" w:hAnsi="Arial" w:cs="Arial"/>
          <w:bCs/>
          <w:i/>
        </w:rPr>
        <w:t xml:space="preserve">Vu la loi n° 2019-828 du 6 août 2019 de transformation de la fonction publique ; </w:t>
      </w:r>
    </w:p>
    <w:p w14:paraId="2B0A6242" w14:textId="77777777" w:rsidR="005F358D" w:rsidRPr="0028194E" w:rsidRDefault="00D2669A" w:rsidP="00765286">
      <w:pPr>
        <w:jc w:val="both"/>
        <w:rPr>
          <w:rFonts w:ascii="Arial" w:hAnsi="Arial" w:cs="Arial"/>
          <w:bCs/>
          <w:i/>
        </w:rPr>
      </w:pPr>
      <w:r w:rsidRPr="0028194E">
        <w:rPr>
          <w:rFonts w:ascii="Arial" w:hAnsi="Arial" w:cs="Arial"/>
          <w:bCs/>
          <w:i/>
        </w:rPr>
        <w:t xml:space="preserve">Vu le décret n° 2020-569 du 13 mai 2020 fixant pour une période limitée les modalités dérogatoires d'accès par la voie du détachement à un corps ou cadre d'emplois de niveau supérieur ou de catégorie supérieure instituées en faveur des fonctionnaires bénéficiaires de l'obligation d'emploi des travailleurs handicapés ; </w:t>
      </w:r>
    </w:p>
    <w:p w14:paraId="48683EF0" w14:textId="71B2FBAC" w:rsidR="00B9731E" w:rsidRDefault="00D2669A" w:rsidP="00765286">
      <w:pPr>
        <w:jc w:val="both"/>
        <w:rPr>
          <w:rFonts w:ascii="Arial" w:hAnsi="Arial" w:cs="Arial"/>
          <w:bCs/>
          <w:i/>
        </w:rPr>
      </w:pPr>
      <w:r w:rsidRPr="0028194E">
        <w:rPr>
          <w:rFonts w:ascii="Arial" w:hAnsi="Arial" w:cs="Arial"/>
          <w:bCs/>
          <w:i/>
        </w:rPr>
        <w:t xml:space="preserve">Vu </w:t>
      </w:r>
      <w:r w:rsidRPr="00623F91">
        <w:rPr>
          <w:rFonts w:ascii="Arial" w:hAnsi="Arial" w:cs="Arial"/>
          <w:bCs/>
          <w:i/>
        </w:rPr>
        <w:t xml:space="preserve">l’arrêté du </w:t>
      </w:r>
      <w:r w:rsidR="00623F91" w:rsidRPr="00623F91">
        <w:rPr>
          <w:rFonts w:ascii="Arial" w:hAnsi="Arial" w:cs="Arial"/>
          <w:bCs/>
          <w:i/>
        </w:rPr>
        <w:t xml:space="preserve">16 mars 2023 </w:t>
      </w:r>
      <w:r w:rsidR="0030235F" w:rsidRPr="00623F91">
        <w:rPr>
          <w:rFonts w:ascii="Arial" w:hAnsi="Arial" w:cs="Arial"/>
          <w:bCs/>
          <w:i/>
        </w:rPr>
        <w:t xml:space="preserve">du CNG </w:t>
      </w:r>
      <w:r w:rsidRPr="00623F91">
        <w:rPr>
          <w:rFonts w:ascii="Arial" w:hAnsi="Arial" w:cs="Arial"/>
          <w:bCs/>
          <w:i/>
        </w:rPr>
        <w:t>fixant le</w:t>
      </w:r>
      <w:r w:rsidRPr="0028194E">
        <w:rPr>
          <w:rFonts w:ascii="Arial" w:hAnsi="Arial" w:cs="Arial"/>
          <w:bCs/>
          <w:i/>
        </w:rPr>
        <w:t xml:space="preserve"> nombre d'emplois </w:t>
      </w:r>
      <w:r w:rsidR="00623F91">
        <w:rPr>
          <w:rFonts w:ascii="Arial" w:hAnsi="Arial" w:cs="Arial"/>
          <w:bCs/>
          <w:i/>
        </w:rPr>
        <w:t>offerts au titre de l'année 2023</w:t>
      </w:r>
      <w:r w:rsidRPr="0028194E">
        <w:rPr>
          <w:rFonts w:ascii="Arial" w:hAnsi="Arial" w:cs="Arial"/>
          <w:bCs/>
          <w:i/>
        </w:rPr>
        <w:t xml:space="preserve"> aux fonctionnaires bénéficiaires de l'obligation d'emploi des travailleurs handicapés pour l'accès </w:t>
      </w:r>
      <w:r w:rsidR="005F358D" w:rsidRPr="0028194E">
        <w:rPr>
          <w:rFonts w:ascii="Arial" w:hAnsi="Arial" w:cs="Arial"/>
          <w:i/>
          <w:color w:val="000000"/>
          <w:shd w:val="clear" w:color="auto" w:fill="FFFFFF"/>
        </w:rPr>
        <w:t>au corps des directeurs d’hôpital et au corps des directeurs d’établissements sanitaires, sociaux et médico-sociaux</w:t>
      </w:r>
      <w:r w:rsidR="00E06498">
        <w:rPr>
          <w:rFonts w:ascii="Arial" w:hAnsi="Arial" w:cs="Arial"/>
          <w:bCs/>
          <w:i/>
        </w:rPr>
        <w:t> ;</w:t>
      </w:r>
    </w:p>
    <w:p w14:paraId="62436988" w14:textId="489A9E74" w:rsidR="00B9731E" w:rsidRPr="0028194E" w:rsidRDefault="00B9731E" w:rsidP="00765286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Vu l’arrêté du </w:t>
      </w:r>
      <w:r w:rsidR="00936DDE">
        <w:rPr>
          <w:rFonts w:ascii="Arial" w:hAnsi="Arial" w:cs="Arial"/>
          <w:bCs/>
          <w:i/>
        </w:rPr>
        <w:t xml:space="preserve">8 </w:t>
      </w:r>
      <w:r w:rsidR="00F004E2">
        <w:rPr>
          <w:rFonts w:ascii="Arial" w:hAnsi="Arial" w:cs="Arial"/>
          <w:bCs/>
          <w:i/>
        </w:rPr>
        <w:t xml:space="preserve">juillet 2022 </w:t>
      </w:r>
      <w:r>
        <w:rPr>
          <w:rFonts w:ascii="Arial" w:hAnsi="Arial" w:cs="Arial"/>
          <w:bCs/>
          <w:i/>
        </w:rPr>
        <w:t xml:space="preserve">du CNG fixant la composition de la commission d’évaluation </w:t>
      </w:r>
      <w:r w:rsidRPr="00B9731E">
        <w:rPr>
          <w:rFonts w:ascii="Arial" w:hAnsi="Arial" w:cs="Arial"/>
          <w:bCs/>
          <w:i/>
        </w:rPr>
        <w:t>régi</w:t>
      </w:r>
      <w:r>
        <w:rPr>
          <w:rFonts w:ascii="Arial" w:hAnsi="Arial" w:cs="Arial"/>
          <w:bCs/>
          <w:i/>
        </w:rPr>
        <w:t>e</w:t>
      </w:r>
      <w:r w:rsidRPr="00B9731E">
        <w:rPr>
          <w:rFonts w:ascii="Arial" w:hAnsi="Arial" w:cs="Arial"/>
          <w:bCs/>
          <w:i/>
        </w:rPr>
        <w:t xml:space="preserve"> par le décret n° 2020-569 du 13 mai 2020</w:t>
      </w:r>
      <w:r w:rsidR="00E06498">
        <w:rPr>
          <w:rFonts w:ascii="Arial" w:hAnsi="Arial" w:cs="Arial"/>
          <w:bCs/>
          <w:i/>
        </w:rPr>
        <w:t>.</w:t>
      </w:r>
    </w:p>
    <w:p w14:paraId="4F347945" w14:textId="77777777" w:rsidR="00D232B1" w:rsidRDefault="00D232B1" w:rsidP="00765286">
      <w:pPr>
        <w:jc w:val="both"/>
        <w:rPr>
          <w:rFonts w:ascii="Arial" w:hAnsi="Arial" w:cs="Arial"/>
          <w:bCs/>
        </w:rPr>
      </w:pPr>
    </w:p>
    <w:p w14:paraId="2B1D375E" w14:textId="77777777" w:rsidR="0030235F" w:rsidRDefault="00A35440" w:rsidP="007652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c</w:t>
      </w:r>
      <w:r w:rsidR="00C9685C">
        <w:rPr>
          <w:rFonts w:ascii="Arial" w:hAnsi="Arial" w:cs="Arial"/>
          <w:bCs/>
        </w:rPr>
        <w:t xml:space="preserve">entre national de gestion (CNG), en sa qualité d’autorité investie du pouvoir de nomination, </w:t>
      </w:r>
      <w:r w:rsidR="00BF5022">
        <w:rPr>
          <w:rFonts w:ascii="Arial" w:hAnsi="Arial" w:cs="Arial"/>
          <w:bCs/>
        </w:rPr>
        <w:t xml:space="preserve">offre </w:t>
      </w:r>
      <w:r w:rsidR="00467867">
        <w:rPr>
          <w:rFonts w:ascii="Arial" w:hAnsi="Arial" w:cs="Arial"/>
          <w:bCs/>
        </w:rPr>
        <w:t>2 postes répartis de la manière suivante :</w:t>
      </w:r>
    </w:p>
    <w:p w14:paraId="1AE1C8D3" w14:textId="77777777" w:rsidR="009452EB" w:rsidRPr="00B61579" w:rsidRDefault="009452EB" w:rsidP="007652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B61579">
        <w:rPr>
          <w:rFonts w:ascii="Arial" w:hAnsi="Arial" w:cs="Arial"/>
          <w:color w:val="000000"/>
          <w:shd w:val="clear" w:color="auto" w:fill="FFFFFF"/>
        </w:rPr>
        <w:t xml:space="preserve">Pour le corps des directeurs d’hôpital : </w:t>
      </w:r>
      <w:r w:rsidR="00FA2D8B" w:rsidRPr="00B61579">
        <w:rPr>
          <w:rFonts w:ascii="Arial" w:hAnsi="Arial" w:cs="Arial"/>
          <w:color w:val="000000"/>
          <w:shd w:val="clear" w:color="auto" w:fill="FFFFFF"/>
        </w:rPr>
        <w:t xml:space="preserve">1 </w:t>
      </w:r>
      <w:r w:rsidR="00193D26">
        <w:rPr>
          <w:rFonts w:ascii="Arial" w:hAnsi="Arial" w:cs="Arial"/>
          <w:color w:val="000000"/>
          <w:shd w:val="clear" w:color="auto" w:fill="FFFFFF"/>
        </w:rPr>
        <w:t>emploi de directeur adjoint.</w:t>
      </w:r>
    </w:p>
    <w:p w14:paraId="62E1F88E" w14:textId="02E637CA" w:rsidR="00BA66A4" w:rsidRPr="00BA66A4" w:rsidRDefault="00BA66A4" w:rsidP="00BA66A4">
      <w:pPr>
        <w:jc w:val="both"/>
        <w:rPr>
          <w:rFonts w:ascii="Arial" w:hAnsi="Arial" w:cs="Arial"/>
        </w:rPr>
      </w:pPr>
      <w:r w:rsidRPr="00BA66A4">
        <w:rPr>
          <w:rFonts w:ascii="Arial" w:hAnsi="Arial" w:cs="Arial"/>
        </w:rPr>
        <w:t xml:space="preserve">En tant qu’adjoint(e), le/la candidat(e) </w:t>
      </w:r>
      <w:r w:rsidR="00E37BCA">
        <w:rPr>
          <w:rFonts w:ascii="Arial" w:hAnsi="Arial" w:cs="Arial"/>
        </w:rPr>
        <w:t xml:space="preserve">pourra être </w:t>
      </w:r>
      <w:r w:rsidRPr="00BA66A4">
        <w:rPr>
          <w:rFonts w:ascii="Arial" w:hAnsi="Arial" w:cs="Arial"/>
        </w:rPr>
        <w:t>positionné(e)</w:t>
      </w:r>
      <w:r w:rsidR="00E37BCA">
        <w:rPr>
          <w:rFonts w:ascii="Arial" w:hAnsi="Arial" w:cs="Arial"/>
        </w:rPr>
        <w:t>, par exemple,</w:t>
      </w:r>
      <w:r w:rsidRPr="00BA66A4">
        <w:rPr>
          <w:rFonts w:ascii="Arial" w:hAnsi="Arial" w:cs="Arial"/>
        </w:rPr>
        <w:t xml:space="preserve"> à la tête d’une direction fonctionnelle recouvrant, notamment, l’un des domaines suivants : finances, ressources humaines, services économiques et logistiques, travaux et patrimoine, systèmes d’information et </w:t>
      </w:r>
      <w:r w:rsidR="00EB65A6" w:rsidRPr="00BA66A4">
        <w:rPr>
          <w:rFonts w:ascii="Arial" w:hAnsi="Arial" w:cs="Arial"/>
        </w:rPr>
        <w:t>qualité</w:t>
      </w:r>
      <w:r w:rsidR="00EB65A6">
        <w:rPr>
          <w:rFonts w:ascii="Arial" w:hAnsi="Arial" w:cs="Arial"/>
        </w:rPr>
        <w:t>, ...</w:t>
      </w:r>
      <w:r w:rsidRPr="00BA66A4">
        <w:rPr>
          <w:rFonts w:ascii="Arial" w:hAnsi="Arial" w:cs="Arial"/>
        </w:rPr>
        <w:t xml:space="preserve"> </w:t>
      </w:r>
    </w:p>
    <w:p w14:paraId="12093861" w14:textId="77777777" w:rsidR="00BA66A4" w:rsidRPr="008066E7" w:rsidRDefault="00BA66A4" w:rsidP="00BA66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B61579">
        <w:rPr>
          <w:rFonts w:ascii="Arial" w:hAnsi="Arial" w:cs="Arial"/>
          <w:color w:val="000000"/>
          <w:shd w:val="clear" w:color="auto" w:fill="FFFFFF"/>
        </w:rPr>
        <w:t>Pour le corps des directeurs d’établissements sanitaires, sociaux et médico-sociaux :</w:t>
      </w:r>
      <w:r>
        <w:rPr>
          <w:rFonts w:ascii="Arial" w:hAnsi="Arial" w:cs="Arial"/>
          <w:color w:val="000000"/>
          <w:shd w:val="clear" w:color="auto" w:fill="FFFFFF"/>
        </w:rPr>
        <w:t xml:space="preserve"> 1 emploi de directeur adjoint ou de chef d’établissement.</w:t>
      </w:r>
    </w:p>
    <w:p w14:paraId="06C49E15" w14:textId="77777777" w:rsidR="00A16AC0" w:rsidRDefault="0041156A" w:rsidP="00FC5FC6">
      <w:pPr>
        <w:jc w:val="both"/>
        <w:rPr>
          <w:rFonts w:ascii="Arial" w:hAnsi="Arial" w:cs="Arial"/>
        </w:rPr>
      </w:pPr>
      <w:r w:rsidRPr="0041156A">
        <w:rPr>
          <w:rFonts w:ascii="Arial" w:hAnsi="Arial" w:cs="Arial"/>
        </w:rPr>
        <w:t>En qualité de chef d’un établissement, le/la candidat(e) sera le représentant légal de celui-ci. Il aura la responsabilité des actions éducatives et sociales conduites par l’établissement, devra mettre en œuvre le projet d’établissement et sera doté de pouvoirs en matière budgétai</w:t>
      </w:r>
      <w:r>
        <w:rPr>
          <w:rFonts w:ascii="Arial" w:hAnsi="Arial" w:cs="Arial"/>
        </w:rPr>
        <w:t xml:space="preserve">res et </w:t>
      </w:r>
      <w:r>
        <w:rPr>
          <w:rFonts w:ascii="Arial" w:hAnsi="Arial" w:cs="Arial"/>
        </w:rPr>
        <w:lastRenderedPageBreak/>
        <w:t>de ressources humaines</w:t>
      </w:r>
      <w:r w:rsidR="00A16AC0">
        <w:rPr>
          <w:rFonts w:ascii="Arial" w:hAnsi="Arial" w:cs="Arial"/>
        </w:rPr>
        <w:t xml:space="preserve">. Le directeur adjoint assiste le chef d’établissement dans ses activités </w:t>
      </w:r>
      <w:r w:rsidR="00A74DB1">
        <w:rPr>
          <w:rFonts w:ascii="Arial" w:hAnsi="Arial" w:cs="Arial"/>
        </w:rPr>
        <w:t xml:space="preserve">de </w:t>
      </w:r>
      <w:r w:rsidR="00A16AC0" w:rsidRPr="00A16AC0">
        <w:rPr>
          <w:rFonts w:ascii="Arial" w:hAnsi="Arial" w:cs="Arial"/>
        </w:rPr>
        <w:t>stratégie,</w:t>
      </w:r>
      <w:r w:rsidR="00A74DB1">
        <w:rPr>
          <w:rFonts w:ascii="Arial" w:hAnsi="Arial" w:cs="Arial"/>
        </w:rPr>
        <w:t xml:space="preserve"> de </w:t>
      </w:r>
      <w:r w:rsidR="00A16AC0" w:rsidRPr="00A16AC0">
        <w:rPr>
          <w:rFonts w:ascii="Arial" w:hAnsi="Arial" w:cs="Arial"/>
        </w:rPr>
        <w:t xml:space="preserve">coordination et </w:t>
      </w:r>
      <w:r w:rsidR="00A74DB1">
        <w:rPr>
          <w:rFonts w:ascii="Arial" w:hAnsi="Arial" w:cs="Arial"/>
        </w:rPr>
        <w:t xml:space="preserve">de </w:t>
      </w:r>
      <w:r w:rsidR="00A16AC0" w:rsidRPr="00A16AC0">
        <w:rPr>
          <w:rFonts w:ascii="Arial" w:hAnsi="Arial" w:cs="Arial"/>
        </w:rPr>
        <w:t>responsabilité opérationnelle</w:t>
      </w:r>
      <w:r w:rsidR="00A16AC0">
        <w:rPr>
          <w:rFonts w:ascii="Arial" w:hAnsi="Arial" w:cs="Arial"/>
        </w:rPr>
        <w:t>.</w:t>
      </w:r>
    </w:p>
    <w:p w14:paraId="27E31FE4" w14:textId="1C635F1E" w:rsidR="0028194E" w:rsidRPr="00B661F7" w:rsidRDefault="00A35440" w:rsidP="0041156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Important :</w:t>
      </w:r>
      <w:r w:rsidRPr="00890DDE">
        <w:rPr>
          <w:rFonts w:ascii="Arial" w:hAnsi="Arial" w:cs="Arial"/>
        </w:rPr>
        <w:t xml:space="preserve"> </w:t>
      </w:r>
      <w:r w:rsidR="00FC5FC6" w:rsidRPr="0041156A">
        <w:rPr>
          <w:rFonts w:ascii="Arial" w:hAnsi="Arial" w:cs="Arial"/>
        </w:rPr>
        <w:t xml:space="preserve"> </w:t>
      </w:r>
      <w:r w:rsidR="00890DDE">
        <w:rPr>
          <w:rFonts w:ascii="Arial" w:hAnsi="Arial" w:cs="Arial"/>
        </w:rPr>
        <w:t xml:space="preserve">les 2 </w:t>
      </w:r>
      <w:r w:rsidR="00FC5FC6" w:rsidRPr="0041156A">
        <w:rPr>
          <w:rFonts w:ascii="Arial" w:hAnsi="Arial" w:cs="Arial"/>
        </w:rPr>
        <w:t>emploi</w:t>
      </w:r>
      <w:r w:rsidR="00890DDE">
        <w:rPr>
          <w:rFonts w:ascii="Arial" w:hAnsi="Arial" w:cs="Arial"/>
        </w:rPr>
        <w:t>s</w:t>
      </w:r>
      <w:r w:rsidR="00FC5FC6" w:rsidRPr="0041156A">
        <w:rPr>
          <w:rFonts w:ascii="Arial" w:hAnsi="Arial" w:cs="Arial"/>
        </w:rPr>
        <w:t xml:space="preserve"> ser</w:t>
      </w:r>
      <w:r w:rsidR="00890DDE">
        <w:rPr>
          <w:rFonts w:ascii="Arial" w:hAnsi="Arial" w:cs="Arial"/>
        </w:rPr>
        <w:t>ont</w:t>
      </w:r>
      <w:r w:rsidR="00FC5FC6" w:rsidRPr="0041156A">
        <w:rPr>
          <w:rFonts w:ascii="Arial" w:hAnsi="Arial" w:cs="Arial"/>
        </w:rPr>
        <w:t xml:space="preserve"> à pourvoir au niveau national, après avoir suivi avec succès la formation délivrée par l’EHESP</w:t>
      </w:r>
      <w:r w:rsidR="00F84FD8">
        <w:rPr>
          <w:rFonts w:ascii="Arial" w:hAnsi="Arial" w:cs="Arial"/>
        </w:rPr>
        <w:t xml:space="preserve"> pour l’accès au</w:t>
      </w:r>
      <w:r w:rsidR="00FC5FC6">
        <w:rPr>
          <w:rFonts w:ascii="Arial" w:hAnsi="Arial" w:cs="Arial"/>
        </w:rPr>
        <w:t xml:space="preserve"> corps des directeurs d’hôpital</w:t>
      </w:r>
      <w:r>
        <w:rPr>
          <w:rFonts w:ascii="Arial" w:hAnsi="Arial" w:cs="Arial"/>
        </w:rPr>
        <w:t xml:space="preserve"> ou</w:t>
      </w:r>
      <w:r w:rsidR="00FC5FC6" w:rsidRPr="0041156A">
        <w:rPr>
          <w:rFonts w:ascii="Arial" w:hAnsi="Arial" w:cs="Arial"/>
        </w:rPr>
        <w:t xml:space="preserve"> pour l</w:t>
      </w:r>
      <w:r w:rsidR="00F84FD8">
        <w:rPr>
          <w:rFonts w:ascii="Arial" w:hAnsi="Arial" w:cs="Arial"/>
        </w:rPr>
        <w:t>’accès au</w:t>
      </w:r>
      <w:r w:rsidR="00FC5FC6" w:rsidRPr="0041156A">
        <w:rPr>
          <w:rFonts w:ascii="Arial" w:hAnsi="Arial" w:cs="Arial"/>
        </w:rPr>
        <w:t xml:space="preserve"> corps des directeurs des établissements sanitaires, sociaux et médico-sociaux.</w:t>
      </w:r>
    </w:p>
    <w:p w14:paraId="4F4B4485" w14:textId="77777777" w:rsidR="00D232B1" w:rsidRDefault="00D232B1" w:rsidP="0041156A">
      <w:pPr>
        <w:jc w:val="both"/>
        <w:rPr>
          <w:rFonts w:ascii="Arial" w:hAnsi="Arial" w:cs="Arial"/>
          <w:b/>
          <w:u w:val="single"/>
        </w:rPr>
      </w:pPr>
    </w:p>
    <w:p w14:paraId="1590823A" w14:textId="77777777" w:rsidR="00FC5FC6" w:rsidRDefault="00FC5FC6" w:rsidP="0041156A">
      <w:pPr>
        <w:jc w:val="both"/>
        <w:rPr>
          <w:rFonts w:ascii="Arial" w:hAnsi="Arial" w:cs="Arial"/>
          <w:b/>
          <w:u w:val="single"/>
        </w:rPr>
      </w:pPr>
      <w:r w:rsidRPr="00FC5FC6">
        <w:rPr>
          <w:rFonts w:ascii="Arial" w:hAnsi="Arial" w:cs="Arial"/>
          <w:b/>
          <w:u w:val="single"/>
        </w:rPr>
        <w:t>Modalités de candidatures :</w:t>
      </w:r>
    </w:p>
    <w:p w14:paraId="63E0B1BA" w14:textId="77777777" w:rsidR="003E5DDE" w:rsidRPr="00FC5FC6" w:rsidRDefault="003E5DDE" w:rsidP="0041156A">
      <w:pPr>
        <w:jc w:val="both"/>
        <w:rPr>
          <w:rFonts w:ascii="Arial" w:hAnsi="Arial" w:cs="Arial"/>
          <w:b/>
          <w:u w:val="single"/>
        </w:rPr>
      </w:pPr>
    </w:p>
    <w:p w14:paraId="3E0F116D" w14:textId="77777777" w:rsidR="00FC5FC6" w:rsidRPr="001F7E2B" w:rsidRDefault="00FC5FC6" w:rsidP="00FC5FC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E4222">
        <w:rPr>
          <w:rFonts w:ascii="Arial" w:hAnsi="Arial" w:cs="Arial"/>
          <w:color w:val="000000"/>
          <w:u w:val="single"/>
          <w:shd w:val="clear" w:color="auto" w:fill="FFFFFF"/>
        </w:rPr>
        <w:t>Peuvent postuler uniquement les fonctionnaires</w:t>
      </w:r>
      <w:r w:rsidRPr="001F7E2B">
        <w:rPr>
          <w:rFonts w:ascii="Arial" w:hAnsi="Arial" w:cs="Arial"/>
          <w:color w:val="000000"/>
          <w:shd w:val="clear" w:color="auto" w:fill="FFFFFF"/>
        </w:rPr>
        <w:t xml:space="preserve"> (conditions cumulatives) : </w:t>
      </w:r>
    </w:p>
    <w:p w14:paraId="631C48CE" w14:textId="77777777" w:rsidR="00FC5FC6" w:rsidRPr="001F7E2B" w:rsidRDefault="00FC5FC6" w:rsidP="00FC5FC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F7E2B">
        <w:rPr>
          <w:rFonts w:ascii="Arial" w:hAnsi="Arial" w:cs="Arial"/>
          <w:color w:val="000000"/>
          <w:shd w:val="clear" w:color="auto" w:fill="FFFFFF"/>
        </w:rPr>
        <w:t>- relevant de l'une des catégories mentionnées aux 1°, 2°, 3°, 4°, 9°, 10° et 11° de l</w:t>
      </w:r>
      <w:r>
        <w:rPr>
          <w:rFonts w:ascii="Arial" w:hAnsi="Arial" w:cs="Arial"/>
          <w:color w:val="000000"/>
          <w:shd w:val="clear" w:color="auto" w:fill="FFFFFF"/>
        </w:rPr>
        <w:t xml:space="preserve">'article L. 5212-13 du code du </w:t>
      </w:r>
      <w:r w:rsidRPr="001F7E2B">
        <w:rPr>
          <w:rFonts w:ascii="Arial" w:hAnsi="Arial" w:cs="Arial"/>
          <w:color w:val="000000"/>
          <w:shd w:val="clear" w:color="auto" w:fill="FFFFFF"/>
        </w:rPr>
        <w:t xml:space="preserve">travail ; </w:t>
      </w:r>
    </w:p>
    <w:p w14:paraId="4F21E83E" w14:textId="77777777" w:rsidR="00FC5FC6" w:rsidRPr="00D232B1" w:rsidRDefault="00A846E1" w:rsidP="00BA66A4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justifiant</w:t>
      </w:r>
      <w:r w:rsidR="00FC5FC6" w:rsidRPr="001F7E2B">
        <w:rPr>
          <w:rFonts w:ascii="Arial" w:hAnsi="Arial" w:cs="Arial"/>
          <w:color w:val="000000"/>
          <w:shd w:val="clear" w:color="auto" w:fill="FFFFFF"/>
        </w:rPr>
        <w:t xml:space="preserve"> d’une durée minimale de services publics d’au moins quatre années effectives au </w:t>
      </w:r>
      <w:r w:rsidR="00FC5FC6">
        <w:rPr>
          <w:rFonts w:ascii="Arial" w:hAnsi="Arial" w:cs="Arial"/>
          <w:color w:val="000000"/>
          <w:shd w:val="clear" w:color="auto" w:fill="FFFFFF"/>
        </w:rPr>
        <w:t>31 décembre</w:t>
      </w:r>
      <w:r w:rsidR="00FC5FC6" w:rsidRPr="001F7E2B">
        <w:rPr>
          <w:rFonts w:ascii="Arial" w:hAnsi="Arial" w:cs="Arial"/>
          <w:color w:val="000000"/>
          <w:shd w:val="clear" w:color="auto" w:fill="FFFFFF"/>
        </w:rPr>
        <w:t xml:space="preserve"> 2022. </w:t>
      </w:r>
    </w:p>
    <w:p w14:paraId="62D77175" w14:textId="77777777" w:rsidR="004B7BDD" w:rsidRPr="00FE4222" w:rsidRDefault="004B7BDD" w:rsidP="00BA66A4">
      <w:pPr>
        <w:jc w:val="both"/>
        <w:rPr>
          <w:rFonts w:ascii="Arial" w:hAnsi="Arial" w:cs="Arial"/>
          <w:u w:val="single"/>
        </w:rPr>
      </w:pPr>
      <w:r w:rsidRPr="00FE4222">
        <w:rPr>
          <w:rFonts w:ascii="Arial" w:hAnsi="Arial" w:cs="Arial"/>
          <w:u w:val="single"/>
        </w:rPr>
        <w:t>Le dossier de candidature comprend :</w:t>
      </w:r>
    </w:p>
    <w:p w14:paraId="7E2874A9" w14:textId="4AFE9937" w:rsidR="004B7BDD" w:rsidRPr="001F7E2B" w:rsidRDefault="004B7BDD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F7E2B">
        <w:rPr>
          <w:rFonts w:ascii="Arial" w:hAnsi="Arial" w:cs="Arial"/>
          <w:color w:val="000000"/>
          <w:shd w:val="clear" w:color="auto" w:fill="FFFFFF"/>
        </w:rPr>
        <w:t>- un dossier de reconnaissance des acquis de l’expérience profess</w:t>
      </w:r>
      <w:r>
        <w:rPr>
          <w:rFonts w:ascii="Arial" w:hAnsi="Arial" w:cs="Arial"/>
          <w:color w:val="000000"/>
          <w:shd w:val="clear" w:color="auto" w:fill="FFFFFF"/>
        </w:rPr>
        <w:t xml:space="preserve">ionnelle </w:t>
      </w:r>
      <w:r w:rsidR="000309C6">
        <w:rPr>
          <w:rFonts w:ascii="Arial" w:hAnsi="Arial" w:cs="Arial"/>
          <w:color w:val="000000"/>
          <w:shd w:val="clear" w:color="auto" w:fill="FFFFFF"/>
        </w:rPr>
        <w:t xml:space="preserve">(RAEP) </w:t>
      </w:r>
      <w:r>
        <w:rPr>
          <w:rFonts w:ascii="Arial" w:hAnsi="Arial" w:cs="Arial"/>
          <w:color w:val="000000"/>
          <w:shd w:val="clear" w:color="auto" w:fill="FFFFFF"/>
        </w:rPr>
        <w:t>dûment rempli (</w:t>
      </w:r>
      <w:r w:rsidRPr="003E4443">
        <w:rPr>
          <w:rFonts w:ascii="Arial" w:hAnsi="Arial" w:cs="Arial"/>
          <w:i/>
          <w:color w:val="000000"/>
          <w:shd w:val="clear" w:color="auto" w:fill="FFFFFF"/>
        </w:rPr>
        <w:t xml:space="preserve">modèle téléchargeable </w:t>
      </w:r>
      <w:r w:rsidR="0078110D" w:rsidRPr="003E4443">
        <w:rPr>
          <w:rFonts w:ascii="Arial" w:hAnsi="Arial" w:cs="Arial"/>
          <w:i/>
          <w:color w:val="000000"/>
          <w:shd w:val="clear" w:color="auto" w:fill="FFFFFF"/>
        </w:rPr>
        <w:t xml:space="preserve">sur le site </w:t>
      </w:r>
      <w:r w:rsidR="00072C4A" w:rsidRPr="003E4443">
        <w:rPr>
          <w:rFonts w:ascii="Arial" w:hAnsi="Arial" w:cs="Arial"/>
          <w:i/>
          <w:color w:val="000000"/>
          <w:shd w:val="clear" w:color="auto" w:fill="FFFFFF"/>
        </w:rPr>
        <w:t xml:space="preserve">internet </w:t>
      </w:r>
      <w:r w:rsidR="0078110D" w:rsidRPr="003E4443">
        <w:rPr>
          <w:rFonts w:ascii="Arial" w:hAnsi="Arial" w:cs="Arial"/>
          <w:i/>
          <w:color w:val="000000"/>
          <w:shd w:val="clear" w:color="auto" w:fill="FFFFFF"/>
        </w:rPr>
        <w:t>du CNG</w:t>
      </w:r>
      <w:r w:rsidRPr="001F7E2B">
        <w:rPr>
          <w:rFonts w:ascii="Arial" w:hAnsi="Arial" w:cs="Arial"/>
          <w:color w:val="000000"/>
          <w:shd w:val="clear" w:color="auto" w:fill="FFFFFF"/>
        </w:rPr>
        <w:t xml:space="preserve">) ; </w:t>
      </w:r>
    </w:p>
    <w:p w14:paraId="71106B75" w14:textId="77777777" w:rsidR="004B7BDD" w:rsidRDefault="004B7BDD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F7E2B">
        <w:rPr>
          <w:rFonts w:ascii="Arial" w:hAnsi="Arial" w:cs="Arial"/>
          <w:color w:val="000000"/>
          <w:shd w:val="clear" w:color="auto" w:fill="FFFFFF"/>
        </w:rPr>
        <w:t>- une copie du justificatif en cours de validité de la qualité de bénéficiaire de l’o</w:t>
      </w:r>
      <w:r>
        <w:rPr>
          <w:rFonts w:ascii="Arial" w:hAnsi="Arial" w:cs="Arial"/>
          <w:color w:val="000000"/>
          <w:shd w:val="clear" w:color="auto" w:fill="FFFFFF"/>
        </w:rPr>
        <w:t xml:space="preserve">bligation d’emploi au titre du </w:t>
      </w:r>
      <w:r w:rsidRPr="001F7E2B">
        <w:rPr>
          <w:rFonts w:ascii="Arial" w:hAnsi="Arial" w:cs="Arial"/>
          <w:color w:val="000000"/>
          <w:shd w:val="clear" w:color="auto" w:fill="FFFFFF"/>
        </w:rPr>
        <w:t xml:space="preserve">1°, 2°, 3°, 4°, 9°, 10° ou 11° de l'article L. 5212-13 du code du travail. </w:t>
      </w:r>
    </w:p>
    <w:p w14:paraId="1DF74F48" w14:textId="77777777" w:rsidR="00060A2C" w:rsidRDefault="00060A2C" w:rsidP="00060A2C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 </w:t>
      </w:r>
      <w:r w:rsidRPr="00060A2C">
        <w:rPr>
          <w:rFonts w:ascii="Arial" w:eastAsia="Times New Roman" w:hAnsi="Arial" w:cs="Arial"/>
          <w:lang w:eastAsia="fr-FR"/>
        </w:rPr>
        <w:t>un état des services accomplis, visé et daté par l’administration d’origine, afin de justifier de la durée minimale de 4 ans de services publics ;</w:t>
      </w:r>
    </w:p>
    <w:p w14:paraId="33A946A9" w14:textId="77777777" w:rsidR="00060A2C" w:rsidRDefault="00060A2C" w:rsidP="00060A2C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</w:p>
    <w:p w14:paraId="0008A281" w14:textId="77777777" w:rsidR="00060A2C" w:rsidRPr="00060A2C" w:rsidRDefault="00060A2C" w:rsidP="00060A2C">
      <w:pPr>
        <w:tabs>
          <w:tab w:val="left" w:pos="10490"/>
        </w:tabs>
        <w:spacing w:after="0" w:line="240" w:lineRule="auto"/>
        <w:ind w:right="-1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 </w:t>
      </w:r>
      <w:r w:rsidRPr="00060A2C">
        <w:rPr>
          <w:rFonts w:ascii="Arial" w:eastAsia="Times New Roman" w:hAnsi="Arial" w:cs="Arial"/>
          <w:lang w:eastAsia="fr-FR"/>
        </w:rPr>
        <w:t>une photocopie de la carte nationale d’identité ou du passeport, en cours de validité.</w:t>
      </w:r>
    </w:p>
    <w:p w14:paraId="664EF1EC" w14:textId="77777777" w:rsidR="00060A2C" w:rsidRDefault="00060A2C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7DA3DA60" w14:textId="1BACB1C6" w:rsidR="0013672B" w:rsidRPr="00844F42" w:rsidRDefault="004B7BDD" w:rsidP="0013672B">
      <w:pPr>
        <w:tabs>
          <w:tab w:val="left" w:pos="10348"/>
        </w:tabs>
        <w:ind w:right="-1"/>
        <w:rPr>
          <w:rFonts w:ascii="Arial" w:eastAsia="Times New Roman" w:hAnsi="Arial" w:cs="Arial"/>
          <w:b/>
          <w:lang w:eastAsia="fr-FR"/>
        </w:rPr>
      </w:pPr>
      <w:r w:rsidRPr="00844F42">
        <w:rPr>
          <w:rFonts w:ascii="Arial" w:hAnsi="Arial" w:cs="Arial"/>
          <w:color w:val="000000"/>
          <w:shd w:val="clear" w:color="auto" w:fill="FFFFFF"/>
        </w:rPr>
        <w:t xml:space="preserve">L’ensemble de ces éléments devra parvenir au plus tard le </w:t>
      </w:r>
      <w:r w:rsidRPr="00844F42">
        <w:rPr>
          <w:rFonts w:ascii="Arial" w:hAnsi="Arial" w:cs="Arial"/>
          <w:b/>
          <w:color w:val="000000"/>
          <w:shd w:val="clear" w:color="auto" w:fill="FFFFFF"/>
        </w:rPr>
        <w:t xml:space="preserve">vendredi </w:t>
      </w:r>
      <w:r w:rsidR="008F3A4A" w:rsidRPr="00844F42">
        <w:rPr>
          <w:rFonts w:ascii="Arial" w:hAnsi="Arial" w:cs="Arial"/>
          <w:b/>
          <w:color w:val="000000"/>
          <w:shd w:val="clear" w:color="auto" w:fill="FFFFFF"/>
        </w:rPr>
        <w:t>28 avril</w:t>
      </w:r>
      <w:r w:rsidR="002228EF" w:rsidRPr="00844F42">
        <w:rPr>
          <w:rFonts w:ascii="Arial" w:hAnsi="Arial" w:cs="Arial"/>
          <w:b/>
          <w:color w:val="000000"/>
          <w:shd w:val="clear" w:color="auto" w:fill="FFFFFF"/>
        </w:rPr>
        <w:t xml:space="preserve"> 2023</w:t>
      </w:r>
      <w:r w:rsidRPr="00844F42">
        <w:rPr>
          <w:rFonts w:ascii="Arial" w:hAnsi="Arial" w:cs="Arial"/>
          <w:color w:val="000000"/>
          <w:shd w:val="clear" w:color="auto" w:fill="FFFFFF"/>
        </w:rPr>
        <w:t xml:space="preserve"> (23h59, heure de Paris) </w:t>
      </w:r>
      <w:r w:rsidR="0013672B" w:rsidRPr="00844F42">
        <w:rPr>
          <w:rFonts w:ascii="Arial" w:hAnsi="Arial" w:cs="Arial"/>
          <w:color w:val="000000"/>
          <w:shd w:val="clear" w:color="auto" w:fill="FFFFFF"/>
        </w:rPr>
        <w:t xml:space="preserve">par </w:t>
      </w:r>
      <w:r w:rsidR="00E37BCA" w:rsidRPr="00844F42">
        <w:rPr>
          <w:rFonts w:ascii="Arial" w:eastAsia="Times New Roman" w:hAnsi="Arial" w:cs="Arial"/>
          <w:b/>
          <w:u w:val="single"/>
          <w:lang w:eastAsia="fr-FR"/>
        </w:rPr>
        <w:t xml:space="preserve">France transfert - </w:t>
      </w:r>
      <w:proofErr w:type="spellStart"/>
      <w:r w:rsidR="00E37BCA" w:rsidRPr="00844F42">
        <w:rPr>
          <w:rFonts w:ascii="Arial" w:eastAsia="Times New Roman" w:hAnsi="Arial" w:cs="Arial"/>
          <w:b/>
          <w:u w:val="single"/>
          <w:lang w:eastAsia="fr-FR"/>
        </w:rPr>
        <w:t>Téléversement</w:t>
      </w:r>
      <w:proofErr w:type="spellEnd"/>
      <w:r w:rsidR="00E37BCA" w:rsidRPr="00844F42">
        <w:rPr>
          <w:rFonts w:ascii="Arial" w:eastAsia="Times New Roman" w:hAnsi="Arial" w:cs="Arial"/>
          <w:b/>
          <w:u w:val="single"/>
          <w:lang w:eastAsia="fr-FR"/>
        </w:rPr>
        <w:t xml:space="preserve"> (numerique.gouv.fr)</w:t>
      </w:r>
      <w:r w:rsidR="00E37BCA" w:rsidRPr="00844F42">
        <w:rPr>
          <w:rFonts w:ascii="Arial" w:eastAsia="Times New Roman" w:hAnsi="Arial" w:cs="Arial"/>
          <w:lang w:eastAsia="fr-FR"/>
        </w:rPr>
        <w:t xml:space="preserve"> </w:t>
      </w:r>
      <w:r w:rsidR="0013672B" w:rsidRPr="00844F42">
        <w:rPr>
          <w:rFonts w:ascii="Arial" w:eastAsia="Times New Roman" w:hAnsi="Arial" w:cs="Arial"/>
          <w:lang w:eastAsia="fr-FR"/>
        </w:rPr>
        <w:t xml:space="preserve">à </w:t>
      </w:r>
      <w:r w:rsidR="0078110D" w:rsidRPr="00844F42">
        <w:rPr>
          <w:rFonts w:ascii="Arial" w:eastAsia="Times New Roman" w:hAnsi="Arial" w:cs="Arial"/>
          <w:lang w:eastAsia="fr-FR"/>
        </w:rPr>
        <w:t>l’adresse</w:t>
      </w:r>
      <w:r w:rsidR="0013672B" w:rsidRPr="00844F42">
        <w:rPr>
          <w:rFonts w:ascii="Arial" w:eastAsia="Times New Roman" w:hAnsi="Arial" w:cs="Arial"/>
          <w:lang w:eastAsia="fr-FR"/>
        </w:rPr>
        <w:t xml:space="preserve"> mail suivante</w:t>
      </w:r>
      <w:r w:rsidR="0013672B" w:rsidRPr="00844F42">
        <w:rPr>
          <w:rFonts w:ascii="Arial" w:eastAsia="Times New Roman" w:hAnsi="Arial" w:cs="Arial"/>
          <w:b/>
          <w:lang w:eastAsia="fr-FR"/>
        </w:rPr>
        <w:t xml:space="preserve"> : </w:t>
      </w:r>
    </w:p>
    <w:p w14:paraId="11FD9515" w14:textId="77777777" w:rsidR="0013672B" w:rsidRPr="00844F42" w:rsidRDefault="007B068C" w:rsidP="0013672B">
      <w:pPr>
        <w:tabs>
          <w:tab w:val="left" w:pos="10348"/>
        </w:tabs>
        <w:ind w:right="-1"/>
        <w:rPr>
          <w:rFonts w:ascii="Arial" w:eastAsia="Times New Roman" w:hAnsi="Arial" w:cs="Arial"/>
          <w:b/>
          <w:lang w:eastAsia="fr-FR"/>
        </w:rPr>
      </w:pPr>
      <w:hyperlink r:id="rId8" w:history="1">
        <w:r w:rsidR="0013672B" w:rsidRPr="00844F42">
          <w:rPr>
            <w:rFonts w:ascii="Arial" w:eastAsia="Times New Roman" w:hAnsi="Arial" w:cs="Arial"/>
            <w:color w:val="0000FF"/>
            <w:u w:val="single"/>
          </w:rPr>
          <w:t>cng-portail-dgd@sante.gouv.fr</w:t>
        </w:r>
      </w:hyperlink>
      <w:r w:rsidR="0013672B" w:rsidRPr="00844F42">
        <w:rPr>
          <w:rFonts w:ascii="Arial" w:eastAsia="Times New Roman" w:hAnsi="Arial" w:cs="Arial"/>
        </w:rPr>
        <w:t> </w:t>
      </w:r>
    </w:p>
    <w:p w14:paraId="484CF203" w14:textId="77777777" w:rsidR="004B7BDD" w:rsidRPr="00844F42" w:rsidRDefault="004B7BDD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44F42">
        <w:rPr>
          <w:rFonts w:ascii="Arial" w:hAnsi="Arial" w:cs="Arial"/>
          <w:color w:val="000000"/>
          <w:shd w:val="clear" w:color="auto" w:fill="FFFFFF"/>
        </w:rPr>
        <w:t>Tout dossier incomplet, transmis par une autre voie ou reçu hors délais, sera déclaré irrecevable</w:t>
      </w:r>
    </w:p>
    <w:p w14:paraId="4AED3D73" w14:textId="77777777" w:rsidR="00FE4222" w:rsidRPr="00844F42" w:rsidRDefault="00FE4222" w:rsidP="00BA66A4">
      <w:pPr>
        <w:jc w:val="both"/>
        <w:rPr>
          <w:rFonts w:ascii="Arial" w:hAnsi="Arial" w:cs="Arial"/>
          <w:b/>
          <w:u w:val="single"/>
        </w:rPr>
      </w:pPr>
    </w:p>
    <w:p w14:paraId="0A5B2EE3" w14:textId="77777777" w:rsidR="004B7BDD" w:rsidRPr="00844F42" w:rsidRDefault="00FC5FC6" w:rsidP="00BA66A4">
      <w:pPr>
        <w:jc w:val="both"/>
        <w:rPr>
          <w:rFonts w:ascii="Arial" w:hAnsi="Arial" w:cs="Arial"/>
          <w:b/>
          <w:u w:val="single"/>
        </w:rPr>
      </w:pPr>
      <w:r w:rsidRPr="00844F42">
        <w:rPr>
          <w:rFonts w:ascii="Arial" w:hAnsi="Arial" w:cs="Arial"/>
          <w:b/>
          <w:u w:val="single"/>
        </w:rPr>
        <w:t>Calendrier :</w:t>
      </w:r>
    </w:p>
    <w:p w14:paraId="6722603A" w14:textId="5925960E" w:rsidR="00D81393" w:rsidRPr="00844F42" w:rsidRDefault="00D81393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44F42">
        <w:rPr>
          <w:rFonts w:ascii="Arial" w:hAnsi="Arial" w:cs="Arial"/>
          <w:color w:val="000000"/>
          <w:shd w:val="clear" w:color="auto" w:fill="FFFFFF"/>
        </w:rPr>
        <w:t xml:space="preserve">Les dossiers de candidatures seront examinés </w:t>
      </w:r>
      <w:r w:rsidR="0016167E" w:rsidRPr="00844F42">
        <w:rPr>
          <w:rFonts w:ascii="Arial" w:hAnsi="Arial" w:cs="Arial"/>
          <w:color w:val="000000"/>
          <w:shd w:val="clear" w:color="auto" w:fill="FFFFFF"/>
        </w:rPr>
        <w:t xml:space="preserve">à compter du mois </w:t>
      </w:r>
      <w:r w:rsidR="000F34DE" w:rsidRPr="00844F42">
        <w:rPr>
          <w:rFonts w:ascii="Arial" w:hAnsi="Arial" w:cs="Arial"/>
          <w:color w:val="000000"/>
          <w:shd w:val="clear" w:color="auto" w:fill="FFFFFF"/>
        </w:rPr>
        <w:t xml:space="preserve">de </w:t>
      </w:r>
      <w:r w:rsidR="00A7067F" w:rsidRPr="00844F42">
        <w:rPr>
          <w:rFonts w:ascii="Arial" w:hAnsi="Arial" w:cs="Arial"/>
          <w:color w:val="000000"/>
          <w:shd w:val="clear" w:color="auto" w:fill="FFFFFF"/>
        </w:rPr>
        <w:t>mai</w:t>
      </w:r>
      <w:r w:rsidR="000F34DE" w:rsidRPr="00844F42">
        <w:rPr>
          <w:rFonts w:ascii="Arial" w:hAnsi="Arial" w:cs="Arial"/>
          <w:color w:val="000000"/>
          <w:shd w:val="clear" w:color="auto" w:fill="FFFFFF"/>
        </w:rPr>
        <w:t xml:space="preserve"> 2023</w:t>
      </w:r>
      <w:r w:rsidR="0016167E" w:rsidRPr="00844F4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44F42">
        <w:rPr>
          <w:rFonts w:ascii="Arial" w:hAnsi="Arial" w:cs="Arial"/>
          <w:color w:val="000000"/>
          <w:shd w:val="clear" w:color="auto" w:fill="FFFFFF"/>
        </w:rPr>
        <w:t>par une commission chargée d'évaluer l'aptitude des candidats.</w:t>
      </w:r>
    </w:p>
    <w:p w14:paraId="2CD27FE4" w14:textId="29DF5717" w:rsidR="000E6712" w:rsidRPr="00844F42" w:rsidRDefault="004B7BDD" w:rsidP="004B7BD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44F42">
        <w:rPr>
          <w:rFonts w:ascii="Arial" w:hAnsi="Arial" w:cs="Arial"/>
          <w:color w:val="000000"/>
          <w:shd w:val="clear" w:color="auto" w:fill="FFFFFF"/>
        </w:rPr>
        <w:t>Les auditions des candidat</w:t>
      </w:r>
      <w:r w:rsidR="00D81393" w:rsidRPr="00844F42">
        <w:rPr>
          <w:rFonts w:ascii="Arial" w:hAnsi="Arial" w:cs="Arial"/>
          <w:color w:val="000000"/>
          <w:shd w:val="clear" w:color="auto" w:fill="FFFFFF"/>
        </w:rPr>
        <w:t>(e)</w:t>
      </w:r>
      <w:r w:rsidRPr="00844F42">
        <w:rPr>
          <w:rFonts w:ascii="Arial" w:hAnsi="Arial" w:cs="Arial"/>
          <w:color w:val="000000"/>
          <w:shd w:val="clear" w:color="auto" w:fill="FFFFFF"/>
        </w:rPr>
        <w:t xml:space="preserve">s </w:t>
      </w:r>
      <w:r w:rsidR="00D81393" w:rsidRPr="00844F42">
        <w:rPr>
          <w:rFonts w:ascii="Arial" w:hAnsi="Arial" w:cs="Arial"/>
          <w:color w:val="000000"/>
          <w:shd w:val="clear" w:color="auto" w:fill="FFFFFF"/>
        </w:rPr>
        <w:t xml:space="preserve">sélectionné(e)s par la commission </w:t>
      </w:r>
      <w:r w:rsidRPr="00844F42">
        <w:rPr>
          <w:rFonts w:ascii="Arial" w:hAnsi="Arial" w:cs="Arial"/>
          <w:color w:val="000000"/>
          <w:shd w:val="clear" w:color="auto" w:fill="FFFFFF"/>
        </w:rPr>
        <w:t xml:space="preserve">se dérouleront </w:t>
      </w:r>
      <w:r w:rsidR="004D60AC" w:rsidRPr="00844F42">
        <w:rPr>
          <w:rFonts w:ascii="Arial" w:hAnsi="Arial" w:cs="Arial"/>
          <w:color w:val="000000"/>
          <w:shd w:val="clear" w:color="auto" w:fill="FFFFFF"/>
        </w:rPr>
        <w:t xml:space="preserve">fin </w:t>
      </w:r>
      <w:r w:rsidR="00A7067F" w:rsidRPr="00844F42">
        <w:rPr>
          <w:rFonts w:ascii="Arial" w:hAnsi="Arial" w:cs="Arial"/>
          <w:color w:val="000000"/>
          <w:shd w:val="clear" w:color="auto" w:fill="FFFFFF"/>
        </w:rPr>
        <w:t>septembre</w:t>
      </w:r>
      <w:r w:rsidR="0045678D">
        <w:rPr>
          <w:rFonts w:ascii="Arial" w:hAnsi="Arial" w:cs="Arial"/>
          <w:color w:val="000000"/>
          <w:shd w:val="clear" w:color="auto" w:fill="FFFFFF"/>
        </w:rPr>
        <w:t xml:space="preserve"> 2023 </w:t>
      </w:r>
      <w:bookmarkStart w:id="0" w:name="_GoBack"/>
      <w:bookmarkEnd w:id="0"/>
      <w:r w:rsidR="0045678D">
        <w:rPr>
          <w:rFonts w:ascii="Arial" w:hAnsi="Arial" w:cs="Arial"/>
          <w:color w:val="000000"/>
          <w:shd w:val="clear" w:color="auto" w:fill="FFFFFF"/>
        </w:rPr>
        <w:t>(le cas échéant).</w:t>
      </w:r>
    </w:p>
    <w:p w14:paraId="22811A1B" w14:textId="7255B007" w:rsidR="000E6712" w:rsidRPr="00844F42" w:rsidRDefault="000E6712" w:rsidP="000E6712">
      <w:pPr>
        <w:jc w:val="both"/>
        <w:rPr>
          <w:rFonts w:ascii="Arial" w:hAnsi="Arial" w:cs="Arial"/>
        </w:rPr>
      </w:pPr>
      <w:r w:rsidRPr="00844F42">
        <w:rPr>
          <w:rFonts w:ascii="Arial" w:hAnsi="Arial" w:cs="Arial"/>
        </w:rPr>
        <w:t>Le détachement prendra effet</w:t>
      </w:r>
      <w:r w:rsidR="00724F91" w:rsidRPr="00844F42">
        <w:rPr>
          <w:rFonts w:ascii="Arial" w:hAnsi="Arial" w:cs="Arial"/>
        </w:rPr>
        <w:t xml:space="preserve"> à la date du 1er janvier 2024</w:t>
      </w:r>
      <w:r w:rsidRPr="00844F42">
        <w:rPr>
          <w:rFonts w:ascii="Arial" w:hAnsi="Arial" w:cs="Arial"/>
        </w:rPr>
        <w:t>.</w:t>
      </w:r>
    </w:p>
    <w:p w14:paraId="4DD35433" w14:textId="36A1213C" w:rsidR="00C23C36" w:rsidRPr="00844F42" w:rsidRDefault="00C23C36" w:rsidP="000E6712">
      <w:pPr>
        <w:jc w:val="both"/>
        <w:rPr>
          <w:rFonts w:ascii="Arial" w:hAnsi="Arial" w:cs="Arial"/>
        </w:rPr>
      </w:pPr>
      <w:r w:rsidRPr="00844F42">
        <w:rPr>
          <w:rFonts w:ascii="Arial" w:hAnsi="Arial" w:cs="Arial"/>
        </w:rPr>
        <w:t>La scolarité à l’EHESP (Rennes) débutera le 1</w:t>
      </w:r>
      <w:r w:rsidRPr="00844F42">
        <w:rPr>
          <w:rFonts w:ascii="Arial" w:hAnsi="Arial" w:cs="Arial"/>
          <w:vertAlign w:val="superscript"/>
        </w:rPr>
        <w:t>er</w:t>
      </w:r>
      <w:r w:rsidR="00724F91" w:rsidRPr="00844F42">
        <w:rPr>
          <w:rFonts w:ascii="Arial" w:hAnsi="Arial" w:cs="Arial"/>
        </w:rPr>
        <w:t xml:space="preserve"> janvier 2024</w:t>
      </w:r>
      <w:r w:rsidRPr="00844F42">
        <w:rPr>
          <w:rFonts w:ascii="Arial" w:hAnsi="Arial" w:cs="Arial"/>
        </w:rPr>
        <w:t>.</w:t>
      </w:r>
    </w:p>
    <w:p w14:paraId="4AACE53D" w14:textId="494DEAB6" w:rsidR="0039321D" w:rsidRDefault="00C23C36" w:rsidP="00FE6119">
      <w:pPr>
        <w:jc w:val="both"/>
      </w:pPr>
      <w:r w:rsidRPr="00844F42">
        <w:rPr>
          <w:rFonts w:ascii="Arial" w:hAnsi="Arial" w:cs="Arial"/>
        </w:rPr>
        <w:t>Les informations relatives aux métiers de directeur</w:t>
      </w:r>
      <w:r w:rsidR="0016167E" w:rsidRPr="00844F42">
        <w:rPr>
          <w:rFonts w:ascii="Arial" w:hAnsi="Arial" w:cs="Arial"/>
        </w:rPr>
        <w:t>s</w:t>
      </w:r>
      <w:r w:rsidRPr="00844F42">
        <w:rPr>
          <w:rFonts w:ascii="Arial" w:hAnsi="Arial" w:cs="Arial"/>
        </w:rPr>
        <w:t xml:space="preserve"> et à la scolarité sont consultables sur le</w:t>
      </w:r>
      <w:r w:rsidR="00B661F7" w:rsidRPr="00844F42">
        <w:rPr>
          <w:rFonts w:ascii="Arial" w:hAnsi="Arial" w:cs="Arial"/>
        </w:rPr>
        <w:t>s</w:t>
      </w:r>
      <w:r w:rsidRPr="00844F42">
        <w:rPr>
          <w:rFonts w:ascii="Arial" w:hAnsi="Arial" w:cs="Arial"/>
        </w:rPr>
        <w:t xml:space="preserve"> site</w:t>
      </w:r>
      <w:r w:rsidR="00B661F7" w:rsidRPr="00844F42">
        <w:rPr>
          <w:rFonts w:ascii="Arial" w:hAnsi="Arial" w:cs="Arial"/>
        </w:rPr>
        <w:t>s</w:t>
      </w:r>
      <w:r w:rsidRPr="00844F42">
        <w:rPr>
          <w:rFonts w:ascii="Arial" w:hAnsi="Arial" w:cs="Arial"/>
        </w:rPr>
        <w:t xml:space="preserve"> </w:t>
      </w:r>
      <w:r w:rsidR="00942CE4" w:rsidRPr="00844F42">
        <w:rPr>
          <w:rFonts w:ascii="Arial" w:hAnsi="Arial" w:cs="Arial"/>
        </w:rPr>
        <w:t xml:space="preserve">internet </w:t>
      </w:r>
      <w:r w:rsidRPr="00844F42">
        <w:rPr>
          <w:rFonts w:ascii="Arial" w:hAnsi="Arial" w:cs="Arial"/>
        </w:rPr>
        <w:t>de l’EHESP</w:t>
      </w:r>
      <w:r w:rsidR="00B661F7" w:rsidRPr="00844F42">
        <w:rPr>
          <w:rFonts w:ascii="Arial" w:hAnsi="Arial" w:cs="Arial"/>
        </w:rPr>
        <w:t xml:space="preserve"> et du CNG</w:t>
      </w:r>
      <w:r w:rsidR="00942CE4" w:rsidRPr="00844F42">
        <w:rPr>
          <w:rFonts w:ascii="Arial" w:hAnsi="Arial" w:cs="Arial"/>
        </w:rPr>
        <w:t>.</w:t>
      </w:r>
    </w:p>
    <w:sectPr w:rsidR="003932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0FC1" w14:textId="77777777" w:rsidR="007B068C" w:rsidRDefault="007B068C" w:rsidP="00D232B1">
      <w:pPr>
        <w:spacing w:after="0" w:line="240" w:lineRule="auto"/>
      </w:pPr>
      <w:r>
        <w:separator/>
      </w:r>
    </w:p>
  </w:endnote>
  <w:endnote w:type="continuationSeparator" w:id="0">
    <w:p w14:paraId="29EB5C1C" w14:textId="77777777" w:rsidR="007B068C" w:rsidRDefault="007B068C" w:rsidP="00D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DEC9C" w14:textId="0F4A9FA9" w:rsidR="00E80441" w:rsidRDefault="00E80441">
    <w:pPr>
      <w:pStyle w:val="Pieddepage"/>
      <w:jc w:val="right"/>
    </w:pPr>
  </w:p>
  <w:p w14:paraId="3C9B002D" w14:textId="77777777" w:rsidR="00E80441" w:rsidRDefault="00E8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AB24A" w14:textId="77777777" w:rsidR="007B068C" w:rsidRDefault="007B068C" w:rsidP="00D232B1">
      <w:pPr>
        <w:spacing w:after="0" w:line="240" w:lineRule="auto"/>
      </w:pPr>
      <w:r>
        <w:separator/>
      </w:r>
    </w:p>
  </w:footnote>
  <w:footnote w:type="continuationSeparator" w:id="0">
    <w:p w14:paraId="300FBA17" w14:textId="77777777" w:rsidR="007B068C" w:rsidRDefault="007B068C" w:rsidP="00D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85"/>
    </w:tblGrid>
    <w:tr w:rsidR="00EC6FAD" w:rsidRPr="00EC6FAD" w14:paraId="4B34B67F" w14:textId="77777777" w:rsidTr="00B661F7">
      <w:trPr>
        <w:cantSplit/>
        <w:trHeight w:val="31"/>
      </w:trPr>
      <w:tc>
        <w:tcPr>
          <w:tcW w:w="485" w:type="dxa"/>
        </w:tcPr>
        <w:p w14:paraId="1027354E" w14:textId="47D355D4" w:rsidR="00EC6FAD" w:rsidRPr="00EC6FAD" w:rsidRDefault="00EC6FAD" w:rsidP="00EC6FAD">
          <w:pPr>
            <w:pStyle w:val="En-tte"/>
            <w:rPr>
              <w:b/>
              <w:bCs/>
            </w:rPr>
          </w:pPr>
        </w:p>
      </w:tc>
    </w:tr>
  </w:tbl>
  <w:p w14:paraId="60C87F06" w14:textId="22CC5EC3" w:rsidR="00D232B1" w:rsidRDefault="00D232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76B9"/>
    <w:multiLevelType w:val="hybridMultilevel"/>
    <w:tmpl w:val="853E16EE"/>
    <w:lvl w:ilvl="0" w:tplc="27985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372E"/>
    <w:multiLevelType w:val="hybridMultilevel"/>
    <w:tmpl w:val="A4D6128A"/>
    <w:lvl w:ilvl="0" w:tplc="EFF8B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48"/>
    <w:rsid w:val="000200BB"/>
    <w:rsid w:val="000309C6"/>
    <w:rsid w:val="00060A2C"/>
    <w:rsid w:val="00072C4A"/>
    <w:rsid w:val="000A382F"/>
    <w:rsid w:val="000B7189"/>
    <w:rsid w:val="000C1589"/>
    <w:rsid w:val="000E075B"/>
    <w:rsid w:val="000E6712"/>
    <w:rsid w:val="000F34DE"/>
    <w:rsid w:val="0013672B"/>
    <w:rsid w:val="00157F3D"/>
    <w:rsid w:val="0016167E"/>
    <w:rsid w:val="00193231"/>
    <w:rsid w:val="00193D26"/>
    <w:rsid w:val="001B3297"/>
    <w:rsid w:val="001E7C28"/>
    <w:rsid w:val="001F7E2B"/>
    <w:rsid w:val="002228EF"/>
    <w:rsid w:val="00252C8B"/>
    <w:rsid w:val="0028194E"/>
    <w:rsid w:val="002D7B3F"/>
    <w:rsid w:val="002E545F"/>
    <w:rsid w:val="0030235F"/>
    <w:rsid w:val="00305A9B"/>
    <w:rsid w:val="00307FF2"/>
    <w:rsid w:val="0039321D"/>
    <w:rsid w:val="003A205C"/>
    <w:rsid w:val="003E4443"/>
    <w:rsid w:val="003E5DDE"/>
    <w:rsid w:val="003E7556"/>
    <w:rsid w:val="0041156A"/>
    <w:rsid w:val="0045678D"/>
    <w:rsid w:val="00467867"/>
    <w:rsid w:val="004B7BDD"/>
    <w:rsid w:val="004C1A8A"/>
    <w:rsid w:val="004D60AC"/>
    <w:rsid w:val="005D4D2A"/>
    <w:rsid w:val="005F358D"/>
    <w:rsid w:val="00623F91"/>
    <w:rsid w:val="006304D9"/>
    <w:rsid w:val="00633399"/>
    <w:rsid w:val="00724F91"/>
    <w:rsid w:val="00765286"/>
    <w:rsid w:val="0078110D"/>
    <w:rsid w:val="007B068C"/>
    <w:rsid w:val="008066E7"/>
    <w:rsid w:val="00844F42"/>
    <w:rsid w:val="00890DDE"/>
    <w:rsid w:val="008B1504"/>
    <w:rsid w:val="008F3A4A"/>
    <w:rsid w:val="00932C6C"/>
    <w:rsid w:val="00936DDE"/>
    <w:rsid w:val="00942CE4"/>
    <w:rsid w:val="009452EB"/>
    <w:rsid w:val="00994E0A"/>
    <w:rsid w:val="009B7A8B"/>
    <w:rsid w:val="00A16AC0"/>
    <w:rsid w:val="00A35440"/>
    <w:rsid w:val="00A4544A"/>
    <w:rsid w:val="00A7067F"/>
    <w:rsid w:val="00A74DB1"/>
    <w:rsid w:val="00A846E1"/>
    <w:rsid w:val="00A86E48"/>
    <w:rsid w:val="00AA7BD7"/>
    <w:rsid w:val="00AB774C"/>
    <w:rsid w:val="00B61579"/>
    <w:rsid w:val="00B661F7"/>
    <w:rsid w:val="00B9731E"/>
    <w:rsid w:val="00BA66A4"/>
    <w:rsid w:val="00BF5022"/>
    <w:rsid w:val="00C23C36"/>
    <w:rsid w:val="00C9685C"/>
    <w:rsid w:val="00CB1376"/>
    <w:rsid w:val="00CF498C"/>
    <w:rsid w:val="00D01D5F"/>
    <w:rsid w:val="00D02937"/>
    <w:rsid w:val="00D232B1"/>
    <w:rsid w:val="00D2669A"/>
    <w:rsid w:val="00D81393"/>
    <w:rsid w:val="00D95B92"/>
    <w:rsid w:val="00DB14CF"/>
    <w:rsid w:val="00DE4B70"/>
    <w:rsid w:val="00E06498"/>
    <w:rsid w:val="00E26D6A"/>
    <w:rsid w:val="00E37BCA"/>
    <w:rsid w:val="00E80441"/>
    <w:rsid w:val="00EB65A6"/>
    <w:rsid w:val="00EC6FAD"/>
    <w:rsid w:val="00EE387B"/>
    <w:rsid w:val="00F004E2"/>
    <w:rsid w:val="00F33781"/>
    <w:rsid w:val="00F61423"/>
    <w:rsid w:val="00F618EE"/>
    <w:rsid w:val="00F84FD8"/>
    <w:rsid w:val="00FA2D8B"/>
    <w:rsid w:val="00FC5FC6"/>
    <w:rsid w:val="00FE4222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35EF6"/>
  <w15:chartTrackingRefBased/>
  <w15:docId w15:val="{F67F5154-828E-4E4E-A2D1-B3DF3CA6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9321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52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2B1"/>
  </w:style>
  <w:style w:type="paragraph" w:styleId="Pieddepage">
    <w:name w:val="footer"/>
    <w:basedOn w:val="Normal"/>
    <w:link w:val="PieddepageCar"/>
    <w:uiPriority w:val="99"/>
    <w:unhideWhenUsed/>
    <w:rsid w:val="00D2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2B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04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04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044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2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2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2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g-portail-dgd@sant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0C84-AD95-4DC0-9591-4737E814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23</cp:revision>
  <cp:lastPrinted>2022-08-02T10:19:00Z</cp:lastPrinted>
  <dcterms:created xsi:type="dcterms:W3CDTF">2022-07-08T14:29:00Z</dcterms:created>
  <dcterms:modified xsi:type="dcterms:W3CDTF">2023-03-16T14:35:00Z</dcterms:modified>
</cp:coreProperties>
</file>