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85DDA" w14:textId="77777777" w:rsidR="004A1DE3" w:rsidRPr="004A1DE3" w:rsidRDefault="004A1DE3" w:rsidP="004A1DE3">
      <w:pPr>
        <w:rPr>
          <w:rFonts w:ascii="Arial" w:hAnsi="Arial" w:cs="Arial"/>
          <w:b/>
          <w:sz w:val="20"/>
          <w:szCs w:val="20"/>
        </w:rPr>
      </w:pPr>
      <w:r w:rsidRPr="004A1DE3">
        <w:rPr>
          <w:rFonts w:ascii="Arial" w:hAnsi="Arial" w:cs="Arial"/>
          <w:b/>
          <w:sz w:val="20"/>
          <w:szCs w:val="20"/>
        </w:rPr>
        <w:t xml:space="preserve">CENTRE NATIONAL DE GESTION            </w:t>
      </w:r>
      <w:r w:rsidRPr="004A1DE3">
        <w:rPr>
          <w:rFonts w:ascii="Arial" w:hAnsi="Arial" w:cs="Arial"/>
          <w:b/>
          <w:sz w:val="20"/>
          <w:szCs w:val="20"/>
        </w:rPr>
        <w:tab/>
      </w:r>
      <w:r w:rsidRPr="004A1DE3">
        <w:rPr>
          <w:rFonts w:ascii="Arial" w:hAnsi="Arial" w:cs="Arial"/>
          <w:b/>
          <w:sz w:val="20"/>
          <w:szCs w:val="20"/>
        </w:rPr>
        <w:tab/>
      </w:r>
      <w:r w:rsidRPr="004A1DE3">
        <w:rPr>
          <w:rFonts w:ascii="Arial" w:hAnsi="Arial" w:cs="Arial"/>
          <w:b/>
          <w:sz w:val="20"/>
          <w:szCs w:val="20"/>
        </w:rPr>
        <w:tab/>
      </w:r>
      <w:r w:rsidRPr="004A1DE3">
        <w:rPr>
          <w:rFonts w:ascii="Arial" w:hAnsi="Arial" w:cs="Arial"/>
          <w:b/>
          <w:sz w:val="20"/>
          <w:szCs w:val="20"/>
        </w:rPr>
        <w:tab/>
        <w:t>REPUBLIQUE FRANCAISE</w:t>
      </w:r>
    </w:p>
    <w:p w14:paraId="60B5670F" w14:textId="77777777" w:rsidR="004A1DE3" w:rsidRPr="00390F3A" w:rsidRDefault="004A1DE3" w:rsidP="004A1DE3">
      <w:pPr>
        <w:rPr>
          <w:rFonts w:ascii="Arial" w:hAnsi="Arial" w:cs="Arial"/>
          <w:b/>
          <w:sz w:val="20"/>
          <w:szCs w:val="20"/>
          <w:u w:val="single"/>
        </w:rPr>
      </w:pPr>
    </w:p>
    <w:p w14:paraId="2A3F95D3" w14:textId="77777777" w:rsidR="004A1DE3" w:rsidRPr="00390F3A" w:rsidRDefault="004A1DE3" w:rsidP="004A1DE3">
      <w:pPr>
        <w:ind w:left="3540" w:firstLine="708"/>
        <w:rPr>
          <w:rFonts w:ascii="Arial" w:hAnsi="Arial" w:cs="Arial"/>
          <w:b/>
          <w:sz w:val="20"/>
          <w:szCs w:val="20"/>
          <w:u w:val="single"/>
        </w:rPr>
      </w:pPr>
      <w:r w:rsidRPr="00390F3A">
        <w:rPr>
          <w:rFonts w:ascii="Arial" w:hAnsi="Arial" w:cs="Arial"/>
          <w:b/>
          <w:sz w:val="20"/>
          <w:szCs w:val="20"/>
          <w:u w:val="single"/>
        </w:rPr>
        <w:t>ARRETE</w:t>
      </w:r>
    </w:p>
    <w:p w14:paraId="64637E4A" w14:textId="77777777" w:rsidR="004A1DE3" w:rsidRPr="004A1DE3" w:rsidRDefault="004A1DE3" w:rsidP="004A1DE3">
      <w:pPr>
        <w:rPr>
          <w:rFonts w:ascii="Arial" w:hAnsi="Arial" w:cs="Arial"/>
          <w:b/>
          <w:sz w:val="20"/>
          <w:szCs w:val="20"/>
        </w:rPr>
      </w:pPr>
    </w:p>
    <w:p w14:paraId="57F0D764" w14:textId="77777777" w:rsidR="004A1DE3" w:rsidRDefault="004A1DE3" w:rsidP="004A1DE3">
      <w:pPr>
        <w:jc w:val="both"/>
        <w:rPr>
          <w:rFonts w:ascii="Arial" w:hAnsi="Arial" w:cs="Arial"/>
          <w:b/>
          <w:bCs/>
          <w:sz w:val="20"/>
          <w:szCs w:val="20"/>
        </w:rPr>
      </w:pPr>
      <w:proofErr w:type="gramStart"/>
      <w:r w:rsidRPr="004A1DE3">
        <w:rPr>
          <w:rFonts w:ascii="Arial" w:hAnsi="Arial" w:cs="Arial"/>
          <w:b/>
          <w:bCs/>
          <w:sz w:val="20"/>
          <w:szCs w:val="20"/>
        </w:rPr>
        <w:t>fixant</w:t>
      </w:r>
      <w:proofErr w:type="gramEnd"/>
      <w:r w:rsidRPr="004A1DE3">
        <w:rPr>
          <w:rFonts w:ascii="Arial" w:hAnsi="Arial" w:cs="Arial"/>
          <w:b/>
          <w:bCs/>
          <w:sz w:val="20"/>
          <w:szCs w:val="20"/>
        </w:rPr>
        <w:t xml:space="preserve"> le nombre de postes offerts au titre de l'année 2022 aux fonctionnaires bénéficiaires de l'obligation d'emploi des travailleurs handicapés pour l'accès au corps des directeurs d’hôpital et au corps des directeurs d’établissements sanitaires, sociaux et médico-sociaux.</w:t>
      </w:r>
    </w:p>
    <w:p w14:paraId="4D83F07E" w14:textId="77777777" w:rsidR="004A1DE3" w:rsidRPr="004A1DE3" w:rsidRDefault="004A1DE3" w:rsidP="004A1DE3">
      <w:pPr>
        <w:jc w:val="both"/>
        <w:rPr>
          <w:rFonts w:ascii="Arial" w:hAnsi="Arial" w:cs="Arial"/>
          <w:b/>
          <w:bCs/>
          <w:sz w:val="20"/>
          <w:szCs w:val="20"/>
        </w:rPr>
      </w:pPr>
    </w:p>
    <w:p w14:paraId="59ADF175" w14:textId="77777777" w:rsidR="00BC0E80" w:rsidRPr="00390F3A" w:rsidRDefault="004A1DE3" w:rsidP="004A1DE3">
      <w:pPr>
        <w:jc w:val="center"/>
        <w:rPr>
          <w:rFonts w:ascii="Arial" w:hAnsi="Arial" w:cs="Arial"/>
          <w:b/>
          <w:sz w:val="20"/>
          <w:szCs w:val="20"/>
        </w:rPr>
      </w:pPr>
      <w:r w:rsidRPr="00390F3A">
        <w:rPr>
          <w:rFonts w:ascii="Arial" w:hAnsi="Arial" w:cs="Arial"/>
          <w:b/>
          <w:sz w:val="20"/>
          <w:szCs w:val="20"/>
        </w:rPr>
        <w:t>LA DIRECTRICE GENERALE DU CENTRE NATIONAL DE GESTION</w:t>
      </w:r>
    </w:p>
    <w:tbl>
      <w:tblPr>
        <w:tblpPr w:leftFromText="141" w:rightFromText="141" w:vertAnchor="text" w:horzAnchor="margin" w:tblpXSpec="center" w:tblpY="543"/>
        <w:tblW w:w="9404" w:type="dxa"/>
        <w:tblLayout w:type="fixed"/>
        <w:tblCellMar>
          <w:left w:w="0" w:type="dxa"/>
          <w:right w:w="0" w:type="dxa"/>
        </w:tblCellMar>
        <w:tblLook w:val="04A0" w:firstRow="1" w:lastRow="0" w:firstColumn="1" w:lastColumn="0" w:noHBand="0" w:noVBand="1"/>
      </w:tblPr>
      <w:tblGrid>
        <w:gridCol w:w="9404"/>
      </w:tblGrid>
      <w:tr w:rsidR="004A1DE3" w:rsidRPr="004A1DE3" w14:paraId="1AECB79E" w14:textId="77777777" w:rsidTr="004A1DE3">
        <w:trPr>
          <w:trHeight w:val="11"/>
        </w:trPr>
        <w:tc>
          <w:tcPr>
            <w:tcW w:w="9404" w:type="dxa"/>
            <w:hideMark/>
          </w:tcPr>
          <w:p w14:paraId="5820E6F4" w14:textId="77777777" w:rsidR="00B332FB" w:rsidRDefault="004A1DE3" w:rsidP="00B332FB">
            <w:pPr>
              <w:widowControl w:val="0"/>
              <w:spacing w:after="120"/>
              <w:ind w:right="282"/>
              <w:jc w:val="both"/>
              <w:rPr>
                <w:rFonts w:ascii="Arial" w:eastAsia="Times New Roman" w:hAnsi="Arial" w:cs="Arial"/>
                <w:snapToGrid w:val="0"/>
                <w:sz w:val="20"/>
                <w:szCs w:val="20"/>
              </w:rPr>
            </w:pPr>
            <w:r>
              <w:rPr>
                <w:rFonts w:ascii="Arial" w:eastAsia="Times New Roman" w:hAnsi="Arial" w:cs="Arial"/>
                <w:snapToGrid w:val="0"/>
                <w:sz w:val="20"/>
                <w:szCs w:val="20"/>
              </w:rPr>
              <w:t>Vu l</w:t>
            </w:r>
            <w:r w:rsidRPr="004A1DE3">
              <w:rPr>
                <w:rFonts w:ascii="Arial" w:eastAsia="Times New Roman" w:hAnsi="Arial" w:cs="Arial"/>
                <w:snapToGrid w:val="0"/>
                <w:sz w:val="20"/>
                <w:szCs w:val="20"/>
              </w:rPr>
              <w:t>e code général de la fonction publique ;</w:t>
            </w:r>
          </w:p>
          <w:p w14:paraId="78F7D43B" w14:textId="50EEB61F" w:rsidR="00B332FB" w:rsidRDefault="00B332FB" w:rsidP="00B332FB">
            <w:pPr>
              <w:widowControl w:val="0"/>
              <w:spacing w:after="120"/>
              <w:ind w:right="282"/>
              <w:jc w:val="both"/>
              <w:rPr>
                <w:rFonts w:ascii="Arial" w:eastAsia="Times New Roman" w:hAnsi="Arial" w:cs="Arial"/>
                <w:snapToGrid w:val="0"/>
                <w:sz w:val="20"/>
                <w:szCs w:val="20"/>
              </w:rPr>
            </w:pPr>
            <w:r>
              <w:rPr>
                <w:rFonts w:ascii="Arial" w:eastAsia="Times New Roman" w:hAnsi="Arial" w:cs="Arial"/>
                <w:snapToGrid w:val="0"/>
                <w:sz w:val="20"/>
                <w:szCs w:val="20"/>
              </w:rPr>
              <w:t xml:space="preserve">Vu </w:t>
            </w:r>
            <w:r w:rsidRPr="00B332FB">
              <w:rPr>
                <w:rFonts w:ascii="Arial" w:eastAsia="Times New Roman" w:hAnsi="Arial" w:cs="Arial"/>
                <w:snapToGrid w:val="0"/>
                <w:sz w:val="20"/>
                <w:szCs w:val="20"/>
              </w:rPr>
              <w:t xml:space="preserve">le décret n° 2005-921 du 2 août 2005 modifié portant statut particulier </w:t>
            </w:r>
            <w:r w:rsidR="00B72030" w:rsidRPr="00B332FB">
              <w:rPr>
                <w:rFonts w:ascii="Arial" w:eastAsia="Times New Roman" w:hAnsi="Arial" w:cs="Arial"/>
                <w:snapToGrid w:val="0"/>
                <w:sz w:val="20"/>
                <w:szCs w:val="20"/>
              </w:rPr>
              <w:t>du corps</w:t>
            </w:r>
            <w:r w:rsidRPr="00B332FB">
              <w:rPr>
                <w:rFonts w:ascii="Arial" w:eastAsia="Times New Roman" w:hAnsi="Arial" w:cs="Arial"/>
                <w:snapToGrid w:val="0"/>
                <w:sz w:val="20"/>
                <w:szCs w:val="20"/>
              </w:rPr>
              <w:t xml:space="preserve"> des directeurs d’hôpital de la fonction publique </w:t>
            </w:r>
            <w:r w:rsidR="00B72030" w:rsidRPr="00B332FB">
              <w:rPr>
                <w:rFonts w:ascii="Arial" w:eastAsia="Times New Roman" w:hAnsi="Arial" w:cs="Arial"/>
                <w:snapToGrid w:val="0"/>
                <w:sz w:val="20"/>
                <w:szCs w:val="20"/>
              </w:rPr>
              <w:t>hospitalière ;</w:t>
            </w:r>
          </w:p>
          <w:p w14:paraId="0114EDA0" w14:textId="4F7D066E" w:rsidR="00B72030" w:rsidRPr="004A1DE3" w:rsidRDefault="00B72030" w:rsidP="00B72030">
            <w:pPr>
              <w:widowControl w:val="0"/>
              <w:spacing w:after="120"/>
              <w:ind w:right="282"/>
              <w:jc w:val="both"/>
              <w:rPr>
                <w:rFonts w:ascii="Arial" w:eastAsia="Times New Roman" w:hAnsi="Arial" w:cs="Arial"/>
                <w:snapToGrid w:val="0"/>
                <w:sz w:val="20"/>
                <w:szCs w:val="20"/>
              </w:rPr>
            </w:pPr>
            <w:r>
              <w:rPr>
                <w:rFonts w:ascii="Arial" w:eastAsia="Times New Roman" w:hAnsi="Arial" w:cs="Arial"/>
                <w:snapToGrid w:val="0"/>
                <w:sz w:val="20"/>
                <w:szCs w:val="20"/>
              </w:rPr>
              <w:t xml:space="preserve">Vu </w:t>
            </w:r>
            <w:r w:rsidRPr="00B72030">
              <w:rPr>
                <w:rFonts w:ascii="Arial" w:eastAsia="Times New Roman" w:hAnsi="Arial" w:cs="Arial"/>
                <w:snapToGrid w:val="0"/>
                <w:sz w:val="20"/>
                <w:szCs w:val="20"/>
              </w:rPr>
              <w:t>le décret n</w:t>
            </w:r>
            <w:r w:rsidRPr="00B72030">
              <w:rPr>
                <w:rFonts w:ascii="Arial" w:eastAsia="Times New Roman" w:hAnsi="Arial" w:cs="Arial"/>
                <w:snapToGrid w:val="0"/>
                <w:sz w:val="20"/>
                <w:szCs w:val="20"/>
              </w:rPr>
              <w:sym w:font="Symbol" w:char="F0B0"/>
            </w:r>
            <w:r w:rsidRPr="00B72030">
              <w:rPr>
                <w:rFonts w:ascii="Arial" w:eastAsia="Times New Roman" w:hAnsi="Arial" w:cs="Arial"/>
                <w:snapToGrid w:val="0"/>
                <w:sz w:val="20"/>
                <w:szCs w:val="20"/>
              </w:rPr>
              <w:t> 2007-1930 du 26 décembre 2007 modifié portant statut particulier du corps des directeurs d'établissements sanitaires, sociaux et médico-sociaux de la fonction publique hospitalière ;</w:t>
            </w:r>
          </w:p>
        </w:tc>
      </w:tr>
      <w:tr w:rsidR="004A1DE3" w:rsidRPr="004A1DE3" w14:paraId="503F7F28" w14:textId="77777777" w:rsidTr="004A1DE3">
        <w:trPr>
          <w:trHeight w:val="11"/>
        </w:trPr>
        <w:tc>
          <w:tcPr>
            <w:tcW w:w="9404" w:type="dxa"/>
          </w:tcPr>
          <w:p w14:paraId="064CED7D" w14:textId="77777777" w:rsidR="004A1DE3" w:rsidRPr="004A1DE3" w:rsidRDefault="004A1DE3" w:rsidP="00E94FA1">
            <w:pPr>
              <w:widowControl w:val="0"/>
              <w:spacing w:after="120"/>
              <w:ind w:right="282"/>
              <w:jc w:val="both"/>
              <w:rPr>
                <w:rFonts w:ascii="Arial" w:eastAsia="Times New Roman" w:hAnsi="Arial" w:cs="Arial"/>
                <w:snapToGrid w:val="0"/>
                <w:sz w:val="20"/>
                <w:szCs w:val="20"/>
              </w:rPr>
            </w:pPr>
            <w:r>
              <w:rPr>
                <w:rFonts w:ascii="Arial" w:eastAsia="Times New Roman" w:hAnsi="Arial" w:cs="Arial"/>
                <w:snapToGrid w:val="0"/>
                <w:sz w:val="20"/>
                <w:szCs w:val="20"/>
              </w:rPr>
              <w:t xml:space="preserve">Vu </w:t>
            </w:r>
            <w:r w:rsidRPr="004A1DE3">
              <w:rPr>
                <w:rFonts w:ascii="Arial" w:eastAsia="Times New Roman" w:hAnsi="Arial" w:cs="Arial"/>
                <w:snapToGrid w:val="0"/>
                <w:sz w:val="20"/>
                <w:szCs w:val="20"/>
              </w:rPr>
              <w:t>le décret n° 2020-569 du 13 mai 2020 fixant pour une période limitée les modalités dérogatoires d'accès par la voie</w:t>
            </w:r>
            <w:r>
              <w:rPr>
                <w:rFonts w:ascii="Arial" w:eastAsia="Times New Roman" w:hAnsi="Arial" w:cs="Arial"/>
                <w:snapToGrid w:val="0"/>
                <w:sz w:val="20"/>
                <w:szCs w:val="20"/>
              </w:rPr>
              <w:t xml:space="preserve"> </w:t>
            </w:r>
            <w:r w:rsidRPr="004A1DE3">
              <w:rPr>
                <w:rFonts w:ascii="Arial" w:eastAsia="Times New Roman" w:hAnsi="Arial" w:cs="Arial"/>
                <w:snapToGrid w:val="0"/>
                <w:sz w:val="20"/>
                <w:szCs w:val="20"/>
              </w:rPr>
              <w:t>du détachement à un corps ou cadre d'emplois de niveau supérieur ou de catégorie supérieure instituées en faveur des fonctionnaires bénéficiaires de l'obligation d'emploi des travailleurs handicapés</w:t>
            </w:r>
            <w:r w:rsidR="004D68D7">
              <w:rPr>
                <w:rFonts w:ascii="Arial" w:eastAsia="Times New Roman" w:hAnsi="Arial" w:cs="Arial"/>
                <w:snapToGrid w:val="0"/>
                <w:sz w:val="20"/>
                <w:szCs w:val="20"/>
              </w:rPr>
              <w:t>.</w:t>
            </w:r>
          </w:p>
        </w:tc>
      </w:tr>
      <w:tr w:rsidR="004A1DE3" w:rsidRPr="004A1DE3" w14:paraId="615AA4CE" w14:textId="77777777" w:rsidTr="004A1DE3">
        <w:trPr>
          <w:trHeight w:val="11"/>
        </w:trPr>
        <w:tc>
          <w:tcPr>
            <w:tcW w:w="9404" w:type="dxa"/>
          </w:tcPr>
          <w:p w14:paraId="3BC93C98" w14:textId="77777777" w:rsidR="004A1DE3" w:rsidRDefault="004A1DE3" w:rsidP="004A1DE3">
            <w:pPr>
              <w:widowControl w:val="0"/>
              <w:spacing w:after="120"/>
              <w:ind w:right="282"/>
              <w:jc w:val="both"/>
              <w:rPr>
                <w:rFonts w:ascii="Arial" w:eastAsia="Times New Roman" w:hAnsi="Arial" w:cs="Arial"/>
                <w:snapToGrid w:val="0"/>
                <w:sz w:val="20"/>
                <w:szCs w:val="20"/>
              </w:rPr>
            </w:pPr>
          </w:p>
          <w:p w14:paraId="0469CA33" w14:textId="77777777" w:rsidR="00390F3A" w:rsidRDefault="00390F3A" w:rsidP="004A1DE3">
            <w:pPr>
              <w:widowControl w:val="0"/>
              <w:spacing w:after="120"/>
              <w:ind w:right="282"/>
              <w:jc w:val="both"/>
              <w:rPr>
                <w:rFonts w:ascii="Arial" w:eastAsia="Times New Roman" w:hAnsi="Arial" w:cs="Arial"/>
                <w:snapToGrid w:val="0"/>
                <w:sz w:val="20"/>
                <w:szCs w:val="20"/>
              </w:rPr>
            </w:pPr>
          </w:p>
          <w:p w14:paraId="73388980" w14:textId="77777777" w:rsidR="00390F3A" w:rsidRPr="00390F3A" w:rsidRDefault="00390F3A" w:rsidP="00390F3A">
            <w:pPr>
              <w:spacing w:after="0" w:line="240" w:lineRule="auto"/>
              <w:ind w:right="282"/>
              <w:jc w:val="center"/>
              <w:rPr>
                <w:rFonts w:ascii="Arial" w:eastAsia="Times New Roman" w:hAnsi="Arial" w:cs="Arial"/>
                <w:b/>
                <w:sz w:val="20"/>
                <w:szCs w:val="20"/>
                <w:u w:val="single"/>
                <w:lang w:eastAsia="fr-FR"/>
              </w:rPr>
            </w:pPr>
            <w:r w:rsidRPr="00390F3A">
              <w:rPr>
                <w:rFonts w:ascii="Arial" w:eastAsia="Times New Roman" w:hAnsi="Arial" w:cs="Arial"/>
                <w:b/>
                <w:sz w:val="20"/>
                <w:szCs w:val="20"/>
                <w:u w:val="single"/>
                <w:lang w:eastAsia="fr-FR"/>
              </w:rPr>
              <w:t>ARRETE</w:t>
            </w:r>
          </w:p>
          <w:p w14:paraId="2EFE0034" w14:textId="32265A7A" w:rsidR="00390F3A" w:rsidRDefault="00390F3A" w:rsidP="004A1DE3">
            <w:pPr>
              <w:widowControl w:val="0"/>
              <w:spacing w:after="120"/>
              <w:ind w:right="282"/>
              <w:jc w:val="both"/>
              <w:rPr>
                <w:rFonts w:ascii="Arial" w:eastAsia="Times New Roman" w:hAnsi="Arial" w:cs="Arial"/>
                <w:snapToGrid w:val="0"/>
                <w:sz w:val="20"/>
                <w:szCs w:val="20"/>
              </w:rPr>
            </w:pPr>
          </w:p>
        </w:tc>
      </w:tr>
    </w:tbl>
    <w:p w14:paraId="2E695C97" w14:textId="56330BC5" w:rsidR="00BC0E80" w:rsidRPr="004A1DE3" w:rsidRDefault="00BC0E80" w:rsidP="00BC0E80">
      <w:pPr>
        <w:rPr>
          <w:rFonts w:ascii="Arial" w:hAnsi="Arial" w:cs="Arial"/>
          <w:color w:val="000000"/>
          <w:sz w:val="20"/>
          <w:szCs w:val="20"/>
          <w:shd w:val="clear" w:color="auto" w:fill="FFFFFF"/>
        </w:rPr>
      </w:pPr>
    </w:p>
    <w:p w14:paraId="33F0CA43" w14:textId="77777777" w:rsidR="00390F3A" w:rsidRDefault="00390F3A" w:rsidP="00BC0E80">
      <w:pPr>
        <w:jc w:val="both"/>
        <w:rPr>
          <w:rFonts w:ascii="Arial" w:hAnsi="Arial" w:cs="Arial"/>
          <w:color w:val="000000"/>
          <w:sz w:val="20"/>
          <w:szCs w:val="20"/>
          <w:shd w:val="clear" w:color="auto" w:fill="FFFFFF"/>
        </w:rPr>
      </w:pPr>
      <w:r w:rsidRPr="00390F3A">
        <w:rPr>
          <w:rFonts w:ascii="Arial" w:hAnsi="Arial" w:cs="Arial"/>
          <w:b/>
          <w:sz w:val="20"/>
          <w:szCs w:val="20"/>
        </w:rPr>
        <w:t xml:space="preserve">ARTICLE </w:t>
      </w:r>
      <w:r>
        <w:rPr>
          <w:rFonts w:ascii="Arial" w:hAnsi="Arial" w:cs="Arial"/>
          <w:b/>
          <w:sz w:val="20"/>
          <w:szCs w:val="20"/>
        </w:rPr>
        <w:t>1</w:t>
      </w:r>
      <w:r w:rsidRPr="00390F3A">
        <w:rPr>
          <w:rFonts w:ascii="Arial" w:hAnsi="Arial" w:cs="Arial"/>
          <w:sz w:val="20"/>
          <w:szCs w:val="20"/>
        </w:rPr>
        <w:t xml:space="preserve"> -  </w:t>
      </w:r>
      <w:r w:rsidRPr="00390F3A">
        <w:rPr>
          <w:rFonts w:ascii="Arial" w:hAnsi="Arial" w:cs="Arial"/>
          <w:color w:val="000000"/>
          <w:sz w:val="20"/>
          <w:szCs w:val="20"/>
          <w:shd w:val="clear" w:color="auto" w:fill="FFFFFF"/>
        </w:rPr>
        <w:t>Pour l'accès des fonctionnaires bénéficiaires de l'obligation d'emploi des travailleurs handicapés au corps des directeurs d’hôpital et au corps des directeurs d’établissements sanitaires, sociaux et médico-sociaux, selon les modalités prévues par le décret n° 2020-569 du 13 mai 2020 susvisé, le nombre d'emplois offerts est fixé à 2</w:t>
      </w:r>
      <w:r>
        <w:rPr>
          <w:rFonts w:ascii="Arial" w:hAnsi="Arial" w:cs="Arial"/>
          <w:color w:val="000000"/>
          <w:sz w:val="20"/>
          <w:szCs w:val="20"/>
          <w:shd w:val="clear" w:color="auto" w:fill="FFFFFF"/>
        </w:rPr>
        <w:t>.</w:t>
      </w:r>
    </w:p>
    <w:p w14:paraId="6E596F11" w14:textId="1166E877" w:rsidR="00A57C5F" w:rsidRPr="004A1DE3" w:rsidRDefault="00C75D54" w:rsidP="00BC0E80">
      <w:pPr>
        <w:jc w:val="both"/>
        <w:rPr>
          <w:rFonts w:ascii="Arial" w:hAnsi="Arial" w:cs="Arial"/>
          <w:color w:val="000000"/>
          <w:sz w:val="20"/>
          <w:szCs w:val="20"/>
          <w:shd w:val="clear" w:color="auto" w:fill="FFFFFF"/>
        </w:rPr>
      </w:pPr>
      <w:r w:rsidRPr="004A1DE3">
        <w:rPr>
          <w:rFonts w:ascii="Arial" w:hAnsi="Arial" w:cs="Arial"/>
          <w:color w:val="000000"/>
          <w:sz w:val="20"/>
          <w:szCs w:val="20"/>
          <w:shd w:val="clear" w:color="auto" w:fill="FFFFFF"/>
        </w:rPr>
        <w:t xml:space="preserve">Les </w:t>
      </w:r>
      <w:r w:rsidR="00BC0E80" w:rsidRPr="004A1DE3">
        <w:rPr>
          <w:rFonts w:ascii="Arial" w:hAnsi="Arial" w:cs="Arial"/>
          <w:color w:val="000000"/>
          <w:sz w:val="20"/>
          <w:szCs w:val="20"/>
          <w:shd w:val="clear" w:color="auto" w:fill="FFFFFF"/>
        </w:rPr>
        <w:t>emploi</w:t>
      </w:r>
      <w:r w:rsidR="000A3C95" w:rsidRPr="004A1DE3">
        <w:rPr>
          <w:rFonts w:ascii="Arial" w:hAnsi="Arial" w:cs="Arial"/>
          <w:color w:val="000000"/>
          <w:sz w:val="20"/>
          <w:szCs w:val="20"/>
          <w:shd w:val="clear" w:color="auto" w:fill="FFFFFF"/>
        </w:rPr>
        <w:t>s</w:t>
      </w:r>
      <w:r w:rsidR="00BC0E80" w:rsidRPr="004A1DE3">
        <w:rPr>
          <w:rFonts w:ascii="Arial" w:hAnsi="Arial" w:cs="Arial"/>
          <w:color w:val="000000"/>
          <w:sz w:val="20"/>
          <w:szCs w:val="20"/>
          <w:shd w:val="clear" w:color="auto" w:fill="FFFFFF"/>
        </w:rPr>
        <w:t xml:space="preserve"> </w:t>
      </w:r>
      <w:r w:rsidRPr="004A1DE3">
        <w:rPr>
          <w:rFonts w:ascii="Arial" w:hAnsi="Arial" w:cs="Arial"/>
          <w:color w:val="000000"/>
          <w:sz w:val="20"/>
          <w:szCs w:val="20"/>
          <w:shd w:val="clear" w:color="auto" w:fill="FFFFFF"/>
        </w:rPr>
        <w:t>sont</w:t>
      </w:r>
      <w:r w:rsidR="00BC0E80" w:rsidRPr="004A1DE3">
        <w:rPr>
          <w:rFonts w:ascii="Arial" w:hAnsi="Arial" w:cs="Arial"/>
          <w:color w:val="000000"/>
          <w:sz w:val="20"/>
          <w:szCs w:val="20"/>
          <w:shd w:val="clear" w:color="auto" w:fill="FFFFFF"/>
        </w:rPr>
        <w:t xml:space="preserve"> réparti</w:t>
      </w:r>
      <w:r w:rsidRPr="004A1DE3">
        <w:rPr>
          <w:rFonts w:ascii="Arial" w:hAnsi="Arial" w:cs="Arial"/>
          <w:color w:val="000000"/>
          <w:sz w:val="20"/>
          <w:szCs w:val="20"/>
          <w:shd w:val="clear" w:color="auto" w:fill="FFFFFF"/>
        </w:rPr>
        <w:t>s</w:t>
      </w:r>
      <w:r w:rsidR="00BC0E80" w:rsidRPr="004A1DE3">
        <w:rPr>
          <w:rFonts w:ascii="Arial" w:hAnsi="Arial" w:cs="Arial"/>
          <w:color w:val="000000"/>
          <w:sz w:val="20"/>
          <w:szCs w:val="20"/>
          <w:shd w:val="clear" w:color="auto" w:fill="FFFFFF"/>
        </w:rPr>
        <w:t xml:space="preserve"> de la manière suivante :</w:t>
      </w:r>
    </w:p>
    <w:p w14:paraId="7806C167" w14:textId="77777777" w:rsidR="00E23F65" w:rsidRPr="00A57C5F" w:rsidRDefault="00BC0E80" w:rsidP="00E23F65">
      <w:pPr>
        <w:pStyle w:val="Paragraphedeliste"/>
        <w:numPr>
          <w:ilvl w:val="0"/>
          <w:numId w:val="1"/>
        </w:numPr>
        <w:jc w:val="both"/>
        <w:rPr>
          <w:rFonts w:ascii="Arial" w:hAnsi="Arial" w:cs="Arial"/>
          <w:sz w:val="20"/>
          <w:szCs w:val="20"/>
        </w:rPr>
      </w:pPr>
      <w:r w:rsidRPr="004A1DE3">
        <w:rPr>
          <w:rFonts w:ascii="Arial" w:hAnsi="Arial" w:cs="Arial"/>
          <w:color w:val="000000"/>
          <w:sz w:val="20"/>
          <w:szCs w:val="20"/>
          <w:shd w:val="clear" w:color="auto" w:fill="FFFFFF"/>
        </w:rPr>
        <w:t xml:space="preserve">Pour le corps des directeurs d’hôpital : 1 </w:t>
      </w:r>
      <w:r w:rsidR="00E23F65" w:rsidRPr="004A1DE3">
        <w:rPr>
          <w:rFonts w:ascii="Arial" w:hAnsi="Arial" w:cs="Arial"/>
          <w:color w:val="000000"/>
          <w:sz w:val="20"/>
          <w:szCs w:val="20"/>
          <w:shd w:val="clear" w:color="auto" w:fill="FFFFFF"/>
        </w:rPr>
        <w:t>emploi de directeur adjoint ;</w:t>
      </w:r>
    </w:p>
    <w:p w14:paraId="363691B7" w14:textId="77777777" w:rsidR="00A57C5F" w:rsidRPr="004A1DE3" w:rsidRDefault="00A57C5F" w:rsidP="00A57C5F">
      <w:pPr>
        <w:pStyle w:val="Paragraphedeliste"/>
        <w:jc w:val="both"/>
        <w:rPr>
          <w:rFonts w:ascii="Arial" w:hAnsi="Arial" w:cs="Arial"/>
          <w:sz w:val="20"/>
          <w:szCs w:val="20"/>
        </w:rPr>
      </w:pPr>
    </w:p>
    <w:p w14:paraId="7CD25925" w14:textId="2120C1F8" w:rsidR="00A57C5F" w:rsidRPr="00BC5D25" w:rsidRDefault="00BC0E80" w:rsidP="00390F3A">
      <w:pPr>
        <w:pStyle w:val="Paragraphedeliste"/>
        <w:numPr>
          <w:ilvl w:val="0"/>
          <w:numId w:val="1"/>
        </w:numPr>
        <w:jc w:val="both"/>
        <w:rPr>
          <w:rFonts w:ascii="Arial" w:hAnsi="Arial" w:cs="Arial"/>
          <w:sz w:val="20"/>
          <w:szCs w:val="20"/>
        </w:rPr>
      </w:pPr>
      <w:r w:rsidRPr="004A1DE3">
        <w:rPr>
          <w:rFonts w:ascii="Arial" w:hAnsi="Arial" w:cs="Arial"/>
          <w:color w:val="000000"/>
          <w:sz w:val="20"/>
          <w:szCs w:val="20"/>
          <w:shd w:val="clear" w:color="auto" w:fill="FFFFFF"/>
        </w:rPr>
        <w:t>Pour le corps des directeurs d’établissements sanitaires, sociaux et médico-sociaux : 1 emploi de directeur adjoint ou de chef d’établissement.</w:t>
      </w:r>
    </w:p>
    <w:p w14:paraId="16534168" w14:textId="77777777" w:rsidR="00BC5D25" w:rsidRPr="00BC5D25" w:rsidRDefault="00BC5D25" w:rsidP="00BC5D25">
      <w:pPr>
        <w:pStyle w:val="Paragraphedeliste"/>
        <w:rPr>
          <w:rFonts w:ascii="Arial" w:hAnsi="Arial" w:cs="Arial"/>
          <w:sz w:val="20"/>
          <w:szCs w:val="20"/>
        </w:rPr>
      </w:pPr>
    </w:p>
    <w:p w14:paraId="00BE0F07" w14:textId="77777777" w:rsidR="00BC5D25" w:rsidRPr="00390F3A" w:rsidRDefault="00BC5D25" w:rsidP="00BC5D25">
      <w:pPr>
        <w:pStyle w:val="Paragraphedeliste"/>
        <w:jc w:val="both"/>
        <w:rPr>
          <w:rFonts w:ascii="Arial" w:hAnsi="Arial" w:cs="Arial"/>
          <w:sz w:val="20"/>
          <w:szCs w:val="20"/>
        </w:rPr>
      </w:pPr>
    </w:p>
    <w:p w14:paraId="66D69AE0" w14:textId="16E91A37" w:rsidR="00A57C5F" w:rsidRDefault="00390F3A" w:rsidP="00390F3A">
      <w:pPr>
        <w:ind w:right="282"/>
        <w:jc w:val="both"/>
        <w:rPr>
          <w:rFonts w:ascii="Arial" w:hAnsi="Arial" w:cs="Arial"/>
          <w:sz w:val="20"/>
          <w:szCs w:val="20"/>
        </w:rPr>
      </w:pPr>
      <w:r w:rsidRPr="00390F3A">
        <w:rPr>
          <w:rFonts w:ascii="Arial" w:hAnsi="Arial" w:cs="Arial"/>
          <w:b/>
          <w:sz w:val="20"/>
          <w:szCs w:val="20"/>
        </w:rPr>
        <w:t>ARTICLE 2</w:t>
      </w:r>
      <w:r w:rsidRPr="00390F3A">
        <w:rPr>
          <w:rFonts w:ascii="Arial" w:hAnsi="Arial" w:cs="Arial"/>
          <w:sz w:val="20"/>
          <w:szCs w:val="20"/>
        </w:rPr>
        <w:t xml:space="preserve"> -  La directrice générale du Centre national de gestion est chargée de l’exécution du présent arrêté qui sera mis en ligne sur le site Internet du Centre national de gestion.</w:t>
      </w:r>
    </w:p>
    <w:p w14:paraId="56A803A0" w14:textId="77777777" w:rsidR="00390F3A" w:rsidRDefault="00390F3A" w:rsidP="00A57C5F">
      <w:pPr>
        <w:ind w:left="6480" w:right="282" w:firstLine="720"/>
        <w:jc w:val="both"/>
        <w:rPr>
          <w:rFonts w:ascii="Arial" w:hAnsi="Arial" w:cs="Arial"/>
          <w:sz w:val="20"/>
          <w:szCs w:val="20"/>
        </w:rPr>
      </w:pPr>
    </w:p>
    <w:p w14:paraId="3F08E2C9" w14:textId="77777777" w:rsidR="00390F3A" w:rsidRDefault="00390F3A" w:rsidP="00A57C5F">
      <w:pPr>
        <w:ind w:left="6480" w:right="282" w:firstLine="720"/>
        <w:jc w:val="both"/>
        <w:rPr>
          <w:rFonts w:ascii="Arial" w:hAnsi="Arial" w:cs="Arial"/>
          <w:sz w:val="20"/>
          <w:szCs w:val="20"/>
        </w:rPr>
      </w:pPr>
    </w:p>
    <w:p w14:paraId="52006515" w14:textId="542DA264" w:rsidR="00A57C5F" w:rsidRPr="00A57C5F" w:rsidRDefault="00A57C5F" w:rsidP="00827F8A">
      <w:pPr>
        <w:ind w:left="5664" w:right="282"/>
        <w:jc w:val="both"/>
        <w:rPr>
          <w:rFonts w:ascii="Arial" w:hAnsi="Arial" w:cs="Arial"/>
          <w:sz w:val="20"/>
          <w:szCs w:val="20"/>
        </w:rPr>
      </w:pPr>
      <w:bookmarkStart w:id="0" w:name="_GoBack"/>
      <w:bookmarkEnd w:id="0"/>
      <w:r w:rsidRPr="00A57C5F">
        <w:rPr>
          <w:rFonts w:ascii="Arial" w:hAnsi="Arial" w:cs="Arial"/>
          <w:sz w:val="20"/>
          <w:szCs w:val="20"/>
        </w:rPr>
        <w:t>Fait à Paris, le</w:t>
      </w:r>
      <w:r w:rsidR="00827F8A">
        <w:rPr>
          <w:rFonts w:ascii="Arial" w:hAnsi="Arial" w:cs="Arial"/>
          <w:sz w:val="20"/>
          <w:szCs w:val="20"/>
        </w:rPr>
        <w:t xml:space="preserve"> 08 juillet 2022</w:t>
      </w:r>
    </w:p>
    <w:p w14:paraId="7432AB12" w14:textId="77777777" w:rsidR="00A57C5F" w:rsidRDefault="00A57C5F">
      <w:pPr>
        <w:rPr>
          <w:rFonts w:ascii="Arial" w:hAnsi="Arial" w:cs="Arial"/>
          <w:sz w:val="20"/>
          <w:szCs w:val="20"/>
        </w:rPr>
      </w:pPr>
    </w:p>
    <w:p w14:paraId="56D9C693" w14:textId="77777777" w:rsidR="00A57C5F" w:rsidRPr="004A1DE3" w:rsidRDefault="00A57C5F">
      <w:pPr>
        <w:rPr>
          <w:rFonts w:ascii="Arial" w:hAnsi="Arial" w:cs="Arial"/>
          <w:sz w:val="20"/>
          <w:szCs w:val="20"/>
        </w:rPr>
      </w:pPr>
    </w:p>
    <w:sectPr w:rsidR="00A57C5F" w:rsidRPr="004A1D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C76B9"/>
    <w:multiLevelType w:val="hybridMultilevel"/>
    <w:tmpl w:val="853E16EE"/>
    <w:lvl w:ilvl="0" w:tplc="2798515C">
      <w:numFmt w:val="bullet"/>
      <w:lvlText w:val="-"/>
      <w:lvlJc w:val="left"/>
      <w:pPr>
        <w:ind w:left="720" w:hanging="360"/>
      </w:pPr>
      <w:rPr>
        <w:rFonts w:ascii="Arial" w:eastAsiaTheme="minorHAnsi" w:hAnsi="Arial" w:cs="Arial" w:hint="default"/>
        <w:color w:val="000000"/>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CBE"/>
    <w:rsid w:val="000A3C95"/>
    <w:rsid w:val="00390F3A"/>
    <w:rsid w:val="00414860"/>
    <w:rsid w:val="004A1DE3"/>
    <w:rsid w:val="004D5CBE"/>
    <w:rsid w:val="004D68D7"/>
    <w:rsid w:val="00716C1C"/>
    <w:rsid w:val="00827F8A"/>
    <w:rsid w:val="008B1504"/>
    <w:rsid w:val="00981641"/>
    <w:rsid w:val="00A57C5F"/>
    <w:rsid w:val="00B332FB"/>
    <w:rsid w:val="00B72030"/>
    <w:rsid w:val="00BC0E80"/>
    <w:rsid w:val="00BC5D25"/>
    <w:rsid w:val="00C75D54"/>
    <w:rsid w:val="00D046E3"/>
    <w:rsid w:val="00E23F65"/>
    <w:rsid w:val="00E94FA1"/>
    <w:rsid w:val="00F618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17A9"/>
  <w15:chartTrackingRefBased/>
  <w15:docId w15:val="{438131D5-9250-4758-BD64-1E618956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C0E80"/>
    <w:rPr>
      <w:color w:val="0000FF"/>
      <w:u w:val="single"/>
    </w:rPr>
  </w:style>
  <w:style w:type="paragraph" w:styleId="Paragraphedeliste">
    <w:name w:val="List Paragraph"/>
    <w:basedOn w:val="Normal"/>
    <w:uiPriority w:val="34"/>
    <w:qFormat/>
    <w:rsid w:val="00BC0E80"/>
    <w:pPr>
      <w:ind w:left="720"/>
      <w:contextualSpacing/>
    </w:pPr>
  </w:style>
  <w:style w:type="character" w:styleId="Marquedecommentaire">
    <w:name w:val="annotation reference"/>
    <w:basedOn w:val="Policepardfaut"/>
    <w:uiPriority w:val="99"/>
    <w:semiHidden/>
    <w:unhideWhenUsed/>
    <w:rsid w:val="00E94FA1"/>
    <w:rPr>
      <w:sz w:val="16"/>
      <w:szCs w:val="16"/>
    </w:rPr>
  </w:style>
  <w:style w:type="paragraph" w:styleId="Commentaire">
    <w:name w:val="annotation text"/>
    <w:basedOn w:val="Normal"/>
    <w:link w:val="CommentaireCar"/>
    <w:uiPriority w:val="99"/>
    <w:semiHidden/>
    <w:unhideWhenUsed/>
    <w:rsid w:val="00E94FA1"/>
    <w:pPr>
      <w:spacing w:line="240" w:lineRule="auto"/>
    </w:pPr>
    <w:rPr>
      <w:sz w:val="20"/>
      <w:szCs w:val="20"/>
    </w:rPr>
  </w:style>
  <w:style w:type="character" w:customStyle="1" w:styleId="CommentaireCar">
    <w:name w:val="Commentaire Car"/>
    <w:basedOn w:val="Policepardfaut"/>
    <w:link w:val="Commentaire"/>
    <w:uiPriority w:val="99"/>
    <w:semiHidden/>
    <w:rsid w:val="00E94FA1"/>
    <w:rPr>
      <w:sz w:val="20"/>
      <w:szCs w:val="20"/>
    </w:rPr>
  </w:style>
  <w:style w:type="paragraph" w:styleId="Objetducommentaire">
    <w:name w:val="annotation subject"/>
    <w:basedOn w:val="Commentaire"/>
    <w:next w:val="Commentaire"/>
    <w:link w:val="ObjetducommentaireCar"/>
    <w:uiPriority w:val="99"/>
    <w:semiHidden/>
    <w:unhideWhenUsed/>
    <w:rsid w:val="00E94FA1"/>
    <w:rPr>
      <w:b/>
      <w:bCs/>
    </w:rPr>
  </w:style>
  <w:style w:type="character" w:customStyle="1" w:styleId="ObjetducommentaireCar">
    <w:name w:val="Objet du commentaire Car"/>
    <w:basedOn w:val="CommentaireCar"/>
    <w:link w:val="Objetducommentaire"/>
    <w:uiPriority w:val="99"/>
    <w:semiHidden/>
    <w:rsid w:val="00E94FA1"/>
    <w:rPr>
      <w:b/>
      <w:bCs/>
      <w:sz w:val="20"/>
      <w:szCs w:val="20"/>
    </w:rPr>
  </w:style>
  <w:style w:type="paragraph" w:styleId="Textedebulles">
    <w:name w:val="Balloon Text"/>
    <w:basedOn w:val="Normal"/>
    <w:link w:val="TextedebullesCar"/>
    <w:uiPriority w:val="99"/>
    <w:semiHidden/>
    <w:unhideWhenUsed/>
    <w:rsid w:val="00E94F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4FA1"/>
    <w:rPr>
      <w:rFonts w:ascii="Segoe UI" w:hAnsi="Segoe UI" w:cs="Segoe UI"/>
      <w:sz w:val="18"/>
      <w:szCs w:val="18"/>
    </w:rPr>
  </w:style>
  <w:style w:type="paragraph" w:styleId="Corpsdetexte">
    <w:name w:val="Body Text"/>
    <w:basedOn w:val="Normal"/>
    <w:link w:val="CorpsdetexteCar"/>
    <w:rsid w:val="00981641"/>
    <w:pPr>
      <w:spacing w:after="120" w:line="240" w:lineRule="auto"/>
    </w:pPr>
    <w:rPr>
      <w:rFonts w:ascii="Times New Roman" w:eastAsia="Times New Roman" w:hAnsi="Times New Roman" w:cs="Times New Roman"/>
      <w:sz w:val="24"/>
      <w:szCs w:val="24"/>
      <w:lang w:val="x-none" w:eastAsia="x-none"/>
    </w:rPr>
  </w:style>
  <w:style w:type="character" w:customStyle="1" w:styleId="CorpsdetexteCar">
    <w:name w:val="Corps de texte Car"/>
    <w:basedOn w:val="Policepardfaut"/>
    <w:link w:val="Corpsdetexte"/>
    <w:rsid w:val="00981641"/>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302</Words>
  <Characters>1667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VIDAL, Arnaud (AGC-CNG)</dc:creator>
  <cp:keywords/>
  <dc:description/>
  <cp:lastModifiedBy>VIDAL, Arnaud (AGC-CNG)</cp:lastModifiedBy>
  <cp:revision>8</cp:revision>
  <dcterms:created xsi:type="dcterms:W3CDTF">2022-07-08T14:41:00Z</dcterms:created>
  <dcterms:modified xsi:type="dcterms:W3CDTF">2022-07-12T08:56:00Z</dcterms:modified>
</cp:coreProperties>
</file>