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60D9" w:rsidRPr="00490C1B" w:rsidRDefault="008960D9" w:rsidP="008960D9">
      <w:pPr>
        <w:pStyle w:val="Titre"/>
        <w:pBdr>
          <w:top w:val="single" w:sz="4" w:space="1" w:color="auto"/>
          <w:left w:val="none" w:sz="0" w:space="0" w:color="auto"/>
          <w:bottom w:val="single" w:sz="4" w:space="1" w:color="auto"/>
          <w:right w:val="none" w:sz="0" w:space="0" w:color="auto"/>
        </w:pBdr>
        <w:rPr>
          <w:rFonts w:ascii="DIN-Bold" w:hAnsi="DIN-Bold"/>
          <w:b/>
          <w:color w:val="000000"/>
          <w:sz w:val="24"/>
          <w:szCs w:val="24"/>
        </w:rPr>
      </w:pPr>
      <w:r w:rsidRPr="00490C1B">
        <w:rPr>
          <w:rFonts w:ascii="DIN-Bold" w:hAnsi="DIN-Bold"/>
          <w:b/>
          <w:color w:val="000000"/>
          <w:sz w:val="24"/>
          <w:szCs w:val="24"/>
        </w:rPr>
        <w:t>FICHE DE POSTE DE CHEF D’ETABLISSEMENT</w:t>
      </w:r>
    </w:p>
    <w:p w:rsidR="00490C1B" w:rsidRPr="00490C1B" w:rsidRDefault="00B5194F" w:rsidP="00490C1B">
      <w:pPr>
        <w:pStyle w:val="Titre"/>
        <w:pBdr>
          <w:top w:val="single" w:sz="4" w:space="1" w:color="auto"/>
          <w:left w:val="none" w:sz="0" w:space="0" w:color="auto"/>
          <w:bottom w:val="single" w:sz="4" w:space="1" w:color="auto"/>
          <w:right w:val="none" w:sz="0" w:space="0" w:color="auto"/>
        </w:pBdr>
        <w:rPr>
          <w:rFonts w:ascii="DIN-Bold" w:hAnsi="DIN-Bold"/>
          <w:b/>
          <w:color w:val="000000"/>
          <w:sz w:val="24"/>
          <w:szCs w:val="24"/>
        </w:rPr>
      </w:pPr>
      <w:r w:rsidRPr="00490C1B">
        <w:rPr>
          <w:rFonts w:ascii="DIN-Bold" w:hAnsi="DIN-Bold"/>
          <w:b/>
          <w:color w:val="000000"/>
          <w:sz w:val="24"/>
          <w:szCs w:val="24"/>
        </w:rPr>
        <w:t>- E</w:t>
      </w:r>
      <w:r w:rsidR="00E1716C" w:rsidRPr="00490C1B">
        <w:rPr>
          <w:rFonts w:ascii="DIN-Bold" w:hAnsi="DIN-Bold"/>
          <w:b/>
          <w:color w:val="000000"/>
          <w:sz w:val="24"/>
          <w:szCs w:val="24"/>
        </w:rPr>
        <w:t>tablissement public de santé</w:t>
      </w:r>
      <w:r w:rsidR="001045E3" w:rsidRPr="00490C1B">
        <w:rPr>
          <w:rFonts w:ascii="DIN-Bold" w:hAnsi="DIN-Bold"/>
          <w:b/>
          <w:color w:val="000000"/>
          <w:sz w:val="24"/>
          <w:szCs w:val="24"/>
        </w:rPr>
        <w:t xml:space="preserve"> </w:t>
      </w:r>
      <w:r w:rsidR="00490C1B">
        <w:rPr>
          <w:rFonts w:ascii="DIN-Bold" w:hAnsi="DIN-Bold"/>
          <w:b/>
          <w:color w:val="000000"/>
          <w:sz w:val="24"/>
          <w:szCs w:val="24"/>
        </w:rPr>
        <w:t>–</w:t>
      </w:r>
    </w:p>
    <w:p w:rsidR="00490C1B" w:rsidRPr="005137B3" w:rsidRDefault="00490C1B" w:rsidP="00490C1B">
      <w:pPr>
        <w:rPr>
          <w:rFonts w:ascii="DIN-Bold" w:hAnsi="DIN-Bold"/>
          <w:b/>
          <w:i/>
          <w:sz w:val="24"/>
          <w:szCs w:val="24"/>
          <w:u w:val="single"/>
        </w:rPr>
      </w:pPr>
      <w:r w:rsidRPr="005137B3">
        <w:rPr>
          <w:rFonts w:ascii="DIN-Bold" w:hAnsi="DIN-Bold"/>
          <w:b/>
          <w:i/>
          <w:sz w:val="24"/>
          <w:szCs w:val="24"/>
        </w:rPr>
        <w:t xml:space="preserve">Document de référence : Référentiel métier de directeur d’hôpital </w:t>
      </w:r>
    </w:p>
    <w:p w:rsidR="00490C1B" w:rsidRPr="007145DD" w:rsidRDefault="00490C1B">
      <w:pPr>
        <w:rPr>
          <w:color w:val="000000"/>
        </w:rPr>
      </w:pPr>
    </w:p>
    <w:p w:rsidR="008960D9" w:rsidRPr="00EC227E" w:rsidRDefault="008960D9" w:rsidP="008960D9">
      <w:pPr>
        <w:jc w:val="center"/>
        <w:rPr>
          <w:rFonts w:ascii="Arial" w:hAnsi="Arial" w:cs="Arial"/>
          <w:b/>
          <w:color w:val="000000"/>
        </w:rPr>
      </w:pPr>
      <w:r w:rsidRPr="00EC227E">
        <w:rPr>
          <w:rFonts w:ascii="Arial" w:hAnsi="Arial" w:cs="Arial"/>
          <w:b/>
          <w:color w:val="000000"/>
        </w:rPr>
        <w:t>I – INFORMATIONS INSTITUTIONNELLES SUR L’ETABLISSEMENT</w:t>
      </w:r>
    </w:p>
    <w:p w:rsidR="001045E3" w:rsidRPr="007145DD" w:rsidRDefault="001045E3" w:rsidP="008960D9">
      <w:pPr>
        <w:jc w:val="center"/>
        <w:rPr>
          <w:rFonts w:ascii="Arial" w:hAnsi="Arial" w:cs="Arial"/>
          <w:color w:val="000000"/>
        </w:rPr>
      </w:pPr>
    </w:p>
    <w:p w:rsidR="001045E3" w:rsidRPr="006E21D1" w:rsidRDefault="001045E3" w:rsidP="001045E3">
      <w:pPr>
        <w:rPr>
          <w:rFonts w:ascii="Arial" w:hAnsi="Arial" w:cs="Arial"/>
          <w:b/>
          <w:color w:val="000000"/>
        </w:rPr>
      </w:pPr>
      <w:r w:rsidRPr="006E21D1">
        <w:rPr>
          <w:rFonts w:ascii="Arial" w:hAnsi="Arial" w:cs="Arial"/>
          <w:b/>
          <w:color w:val="000000"/>
        </w:rPr>
        <w:t>Etablissement</w:t>
      </w:r>
      <w:r w:rsidR="00073F09" w:rsidRPr="006E21D1">
        <w:rPr>
          <w:rFonts w:ascii="Arial" w:hAnsi="Arial" w:cs="Arial"/>
          <w:b/>
          <w:color w:val="000000"/>
        </w:rPr>
        <w:t> :</w:t>
      </w:r>
    </w:p>
    <w:p w:rsidR="00490C1B" w:rsidRPr="006E21D1" w:rsidRDefault="00490C1B" w:rsidP="008960D9">
      <w:pPr>
        <w:pBdr>
          <w:top w:val="single" w:sz="4" w:space="1" w:color="auto"/>
          <w:left w:val="single" w:sz="4" w:space="4" w:color="auto"/>
          <w:bottom w:val="single" w:sz="4" w:space="1" w:color="auto"/>
          <w:right w:val="single" w:sz="4" w:space="4" w:color="auto"/>
        </w:pBdr>
        <w:rPr>
          <w:rFonts w:ascii="Arial" w:hAnsi="Arial" w:cs="Arial"/>
          <w:color w:val="000000"/>
        </w:rPr>
      </w:pPr>
    </w:p>
    <w:p w:rsidR="00490C1B" w:rsidRPr="006E21D1" w:rsidRDefault="00227BE8" w:rsidP="008960D9">
      <w:pPr>
        <w:pBdr>
          <w:top w:val="single" w:sz="4" w:space="1" w:color="auto"/>
          <w:left w:val="single" w:sz="4" w:space="4" w:color="auto"/>
          <w:bottom w:val="single" w:sz="4" w:space="1" w:color="auto"/>
          <w:right w:val="single" w:sz="4" w:space="4" w:color="auto"/>
        </w:pBdr>
        <w:rPr>
          <w:rFonts w:ascii="Arial" w:hAnsi="Arial" w:cs="Arial"/>
          <w:caps/>
          <w:color w:val="000000"/>
        </w:rPr>
      </w:pPr>
      <w:r w:rsidRPr="006E21D1">
        <w:rPr>
          <w:rFonts w:ascii="Arial" w:hAnsi="Arial" w:cs="Arial"/>
          <w:caps/>
          <w:color w:val="000000"/>
        </w:rPr>
        <w:t>Centre Hospitalier Alpes Isère – SAINT-EGREVE</w:t>
      </w:r>
    </w:p>
    <w:p w:rsidR="00663C54" w:rsidRPr="006E21D1" w:rsidRDefault="00663C54" w:rsidP="008960D9">
      <w:pPr>
        <w:pBdr>
          <w:top w:val="single" w:sz="4" w:space="1" w:color="auto"/>
          <w:left w:val="single" w:sz="4" w:space="4" w:color="auto"/>
          <w:bottom w:val="single" w:sz="4" w:space="1" w:color="auto"/>
          <w:right w:val="single" w:sz="4" w:space="4" w:color="auto"/>
        </w:pBdr>
        <w:rPr>
          <w:rFonts w:ascii="Arial" w:hAnsi="Arial" w:cs="Arial"/>
          <w:caps/>
          <w:color w:val="000000"/>
        </w:rPr>
      </w:pPr>
    </w:p>
    <w:p w:rsidR="005A4B7F" w:rsidRPr="006E21D1" w:rsidRDefault="005A4B7F" w:rsidP="005A4B7F">
      <w:pPr>
        <w:rPr>
          <w:rFonts w:ascii="Arial" w:hAnsi="Arial" w:cs="Arial"/>
          <w:b/>
          <w:color w:val="000000"/>
        </w:rPr>
      </w:pPr>
    </w:p>
    <w:p w:rsidR="005A4B7F" w:rsidRPr="006E21D1" w:rsidRDefault="005A4B7F" w:rsidP="005A4B7F">
      <w:pPr>
        <w:rPr>
          <w:rFonts w:ascii="Arial" w:hAnsi="Arial" w:cs="Arial"/>
          <w:b/>
          <w:color w:val="000000"/>
        </w:rPr>
      </w:pPr>
      <w:r w:rsidRPr="006E21D1">
        <w:rPr>
          <w:rFonts w:ascii="Arial" w:hAnsi="Arial" w:cs="Arial"/>
          <w:b/>
          <w:color w:val="000000"/>
        </w:rPr>
        <w:t>Préciser l</w:t>
      </w:r>
      <w:r w:rsidR="00552034" w:rsidRPr="006E21D1">
        <w:rPr>
          <w:rFonts w:ascii="Arial" w:hAnsi="Arial" w:cs="Arial"/>
          <w:b/>
          <w:color w:val="000000"/>
        </w:rPr>
        <w:t>es établissements concernés en cas de direction commune :</w:t>
      </w:r>
    </w:p>
    <w:p w:rsidR="005A4B7F" w:rsidRPr="006E21D1" w:rsidRDefault="005A4B7F" w:rsidP="005A4B7F">
      <w:pPr>
        <w:pBdr>
          <w:top w:val="single" w:sz="4" w:space="1" w:color="auto"/>
          <w:left w:val="single" w:sz="4" w:space="4" w:color="auto"/>
          <w:bottom w:val="single" w:sz="4" w:space="1" w:color="auto"/>
          <w:right w:val="single" w:sz="4" w:space="4" w:color="auto"/>
        </w:pBdr>
        <w:rPr>
          <w:rFonts w:ascii="Arial" w:hAnsi="Arial" w:cs="Arial"/>
          <w:b/>
          <w:color w:val="000000"/>
        </w:rPr>
      </w:pPr>
    </w:p>
    <w:p w:rsidR="00552034" w:rsidRPr="006E21D1" w:rsidRDefault="00CE6F83" w:rsidP="005A4B7F">
      <w:pPr>
        <w:pBdr>
          <w:top w:val="single" w:sz="4" w:space="1" w:color="auto"/>
          <w:left w:val="single" w:sz="4" w:space="4" w:color="auto"/>
          <w:bottom w:val="single" w:sz="4" w:space="1" w:color="auto"/>
          <w:right w:val="single" w:sz="4" w:space="4" w:color="auto"/>
        </w:pBdr>
        <w:rPr>
          <w:rFonts w:ascii="Arial" w:hAnsi="Arial" w:cs="Arial"/>
          <w:color w:val="000000"/>
        </w:rPr>
      </w:pPr>
      <w:r w:rsidRPr="006E21D1">
        <w:rPr>
          <w:rFonts w:ascii="Arial" w:hAnsi="Arial" w:cs="Arial"/>
          <w:color w:val="000000"/>
        </w:rPr>
        <w:t xml:space="preserve">NEANT </w:t>
      </w:r>
    </w:p>
    <w:p w:rsidR="00552034" w:rsidRPr="006E21D1" w:rsidRDefault="00552034" w:rsidP="005A4B7F">
      <w:pPr>
        <w:pBdr>
          <w:top w:val="single" w:sz="4" w:space="1" w:color="auto"/>
          <w:left w:val="single" w:sz="4" w:space="4" w:color="auto"/>
          <w:bottom w:val="single" w:sz="4" w:space="1" w:color="auto"/>
          <w:right w:val="single" w:sz="4" w:space="4" w:color="auto"/>
        </w:pBdr>
        <w:rPr>
          <w:rFonts w:ascii="Arial" w:hAnsi="Arial" w:cs="Arial"/>
          <w:b/>
          <w:color w:val="000000"/>
        </w:rPr>
      </w:pPr>
    </w:p>
    <w:p w:rsidR="005A4B7F" w:rsidRPr="006E21D1" w:rsidRDefault="005A4B7F" w:rsidP="00663C54">
      <w:pPr>
        <w:rPr>
          <w:rFonts w:ascii="Arial" w:hAnsi="Arial" w:cs="Arial"/>
          <w:b/>
          <w:color w:val="000000"/>
        </w:rPr>
      </w:pPr>
    </w:p>
    <w:p w:rsidR="00306AD3" w:rsidRPr="006E21D1" w:rsidRDefault="00306AD3" w:rsidP="00306AD3">
      <w:pPr>
        <w:rPr>
          <w:rFonts w:ascii="Arial" w:hAnsi="Arial" w:cs="Arial"/>
          <w:b/>
          <w:color w:val="000000"/>
        </w:rPr>
      </w:pPr>
      <w:r w:rsidRPr="006E21D1">
        <w:rPr>
          <w:rFonts w:ascii="Arial" w:hAnsi="Arial" w:cs="Arial"/>
          <w:b/>
          <w:color w:val="000000"/>
        </w:rPr>
        <w:t xml:space="preserve">S’il s’agit d’un emploi fonctionnel, préciser le groupe de </w:t>
      </w:r>
      <w:r w:rsidR="00490C1B" w:rsidRPr="006E21D1">
        <w:rPr>
          <w:rFonts w:ascii="Arial" w:hAnsi="Arial" w:cs="Arial"/>
          <w:b/>
          <w:color w:val="000000"/>
        </w:rPr>
        <w:t>référence</w:t>
      </w:r>
      <w:r w:rsidRPr="006E21D1">
        <w:rPr>
          <w:rFonts w:ascii="Arial" w:hAnsi="Arial" w:cs="Arial"/>
          <w:b/>
          <w:color w:val="000000"/>
        </w:rPr>
        <w:t xml:space="preserve"> :</w:t>
      </w:r>
    </w:p>
    <w:p w:rsidR="00552034" w:rsidRPr="006E21D1" w:rsidRDefault="00552034" w:rsidP="00306AD3">
      <w:pPr>
        <w:pBdr>
          <w:top w:val="single" w:sz="4" w:space="1" w:color="auto"/>
          <w:left w:val="single" w:sz="4" w:space="4" w:color="auto"/>
          <w:bottom w:val="single" w:sz="4" w:space="1" w:color="auto"/>
          <w:right w:val="single" w:sz="4" w:space="4" w:color="auto"/>
        </w:pBdr>
        <w:tabs>
          <w:tab w:val="left" w:pos="1701"/>
          <w:tab w:val="left" w:pos="3402"/>
        </w:tabs>
        <w:jc w:val="center"/>
        <w:rPr>
          <w:rFonts w:ascii="Arial" w:hAnsi="Arial" w:cs="Arial"/>
          <w:b/>
          <w:color w:val="000000"/>
        </w:rPr>
      </w:pPr>
    </w:p>
    <w:p w:rsidR="00306AD3" w:rsidRPr="006E21D1" w:rsidRDefault="00306AD3" w:rsidP="00306AD3">
      <w:pPr>
        <w:pBdr>
          <w:top w:val="single" w:sz="4" w:space="1" w:color="auto"/>
          <w:left w:val="single" w:sz="4" w:space="4" w:color="auto"/>
          <w:bottom w:val="single" w:sz="4" w:space="1" w:color="auto"/>
          <w:right w:val="single" w:sz="4" w:space="4" w:color="auto"/>
        </w:pBdr>
        <w:tabs>
          <w:tab w:val="left" w:pos="1701"/>
          <w:tab w:val="left" w:pos="3402"/>
        </w:tabs>
        <w:jc w:val="center"/>
        <w:rPr>
          <w:rFonts w:ascii="Arial" w:hAnsi="Arial" w:cs="Arial"/>
          <w:color w:val="000000"/>
        </w:rPr>
      </w:pPr>
      <w:r w:rsidRPr="006E21D1">
        <w:rPr>
          <w:rFonts w:ascii="Arial" w:hAnsi="Arial" w:cs="Arial"/>
          <w:b/>
          <w:color w:val="000000"/>
        </w:rPr>
        <w:sym w:font="Wingdings 2" w:char="F0A3"/>
      </w:r>
      <w:r w:rsidRPr="006E21D1">
        <w:rPr>
          <w:rFonts w:ascii="Arial" w:hAnsi="Arial" w:cs="Arial"/>
          <w:b/>
          <w:color w:val="000000"/>
        </w:rPr>
        <w:t xml:space="preserve"> I </w:t>
      </w:r>
      <w:r w:rsidRPr="006E21D1">
        <w:rPr>
          <w:rFonts w:ascii="Arial" w:hAnsi="Arial" w:cs="Arial"/>
          <w:b/>
          <w:color w:val="000000"/>
        </w:rPr>
        <w:tab/>
      </w:r>
      <w:r w:rsidRPr="006E21D1">
        <w:rPr>
          <w:rFonts w:ascii="Arial" w:hAnsi="Arial" w:cs="Arial"/>
          <w:b/>
          <w:color w:val="000000"/>
        </w:rPr>
        <w:sym w:font="Wingdings 2" w:char="F0A3"/>
      </w:r>
      <w:r w:rsidRPr="006E21D1">
        <w:rPr>
          <w:rFonts w:ascii="Arial" w:hAnsi="Arial" w:cs="Arial"/>
          <w:b/>
          <w:color w:val="000000"/>
        </w:rPr>
        <w:t xml:space="preserve"> II </w:t>
      </w:r>
      <w:r w:rsidRPr="006E21D1">
        <w:rPr>
          <w:rFonts w:ascii="Arial" w:hAnsi="Arial" w:cs="Arial"/>
          <w:b/>
          <w:color w:val="000000"/>
        </w:rPr>
        <w:tab/>
      </w:r>
      <w:r w:rsidR="00227BE8" w:rsidRPr="006E21D1">
        <w:rPr>
          <w:rFonts w:ascii="Arial" w:hAnsi="Arial" w:cs="Arial"/>
          <w:b/>
          <w:color w:val="000000"/>
        </w:rPr>
        <w:sym w:font="Wingdings" w:char="F0FD"/>
      </w:r>
      <w:r w:rsidRPr="006E21D1">
        <w:rPr>
          <w:rFonts w:ascii="Arial" w:hAnsi="Arial" w:cs="Arial"/>
          <w:b/>
          <w:color w:val="000000"/>
        </w:rPr>
        <w:t xml:space="preserve"> III</w:t>
      </w:r>
    </w:p>
    <w:p w:rsidR="00663C54" w:rsidRPr="006E21D1" w:rsidRDefault="00663C54" w:rsidP="00306AD3">
      <w:pPr>
        <w:tabs>
          <w:tab w:val="left" w:pos="1134"/>
          <w:tab w:val="left" w:pos="2268"/>
          <w:tab w:val="left" w:pos="5103"/>
        </w:tabs>
        <w:rPr>
          <w:rFonts w:ascii="Arial" w:hAnsi="Arial" w:cs="Arial"/>
          <w:b/>
          <w:color w:val="000000"/>
        </w:rPr>
      </w:pPr>
    </w:p>
    <w:p w:rsidR="00BB6BDF" w:rsidRPr="006E21D1" w:rsidRDefault="00BB6BDF" w:rsidP="00BB6BDF">
      <w:pPr>
        <w:rPr>
          <w:rFonts w:ascii="Arial" w:hAnsi="Arial" w:cs="Arial"/>
          <w:b/>
          <w:u w:val="single"/>
        </w:rPr>
      </w:pPr>
      <w:r w:rsidRPr="006E21D1">
        <w:rPr>
          <w:rFonts w:ascii="Arial" w:hAnsi="Arial" w:cs="Arial"/>
          <w:b/>
          <w:u w:val="single"/>
        </w:rPr>
        <w:t xml:space="preserve">Cotation de la part fonctions de la PFR : </w:t>
      </w:r>
    </w:p>
    <w:p w:rsidR="00BB6BDF" w:rsidRPr="006E21D1" w:rsidRDefault="00171729" w:rsidP="00BB6BDF">
      <w:pPr>
        <w:rPr>
          <w:rFonts w:ascii="Arial" w:hAnsi="Arial" w:cs="Arial"/>
          <w:i/>
        </w:rPr>
      </w:pPr>
      <w:r w:rsidRPr="006E21D1">
        <w:rPr>
          <w:rFonts w:ascii="Arial" w:hAnsi="Arial" w:cs="Arial"/>
          <w:i/>
        </w:rPr>
        <w:t>(Si la vacance d’emploi est proposée à plusieurs grades du corps concerné, les cotations respectives pour chaque grade doivent être précisées ci-dessous)</w:t>
      </w:r>
    </w:p>
    <w:tbl>
      <w:tblPr>
        <w:tblStyle w:val="Grilledutableau"/>
        <w:tblW w:w="0" w:type="auto"/>
        <w:tblLook w:val="01E0" w:firstRow="1" w:lastRow="1" w:firstColumn="1" w:lastColumn="1" w:noHBand="0" w:noVBand="0"/>
      </w:tblPr>
      <w:tblGrid>
        <w:gridCol w:w="9060"/>
      </w:tblGrid>
      <w:tr w:rsidR="00BB6BDF" w:rsidRPr="006E21D1" w:rsidTr="00BB6BDF">
        <w:tc>
          <w:tcPr>
            <w:tcW w:w="9210" w:type="dxa"/>
          </w:tcPr>
          <w:p w:rsidR="00BB6BDF" w:rsidRPr="006E21D1" w:rsidRDefault="00BB6BDF" w:rsidP="00BB6BDF">
            <w:pPr>
              <w:rPr>
                <w:rFonts w:ascii="Arial" w:hAnsi="Arial" w:cs="Arial"/>
              </w:rPr>
            </w:pPr>
          </w:p>
          <w:p w:rsidR="00227BE8" w:rsidRPr="006E21D1" w:rsidRDefault="00227BE8" w:rsidP="00BB6BDF">
            <w:pPr>
              <w:rPr>
                <w:rFonts w:ascii="Arial" w:hAnsi="Arial" w:cs="Arial"/>
              </w:rPr>
            </w:pPr>
            <w:r w:rsidRPr="006E21D1">
              <w:rPr>
                <w:rFonts w:ascii="Arial" w:hAnsi="Arial" w:cs="Arial"/>
              </w:rPr>
              <w:t>2,8</w:t>
            </w:r>
          </w:p>
          <w:p w:rsidR="00BB6BDF" w:rsidRPr="006E21D1" w:rsidRDefault="00BB6BDF" w:rsidP="00BB6BDF">
            <w:pPr>
              <w:rPr>
                <w:rFonts w:ascii="Arial" w:hAnsi="Arial" w:cs="Arial"/>
              </w:rPr>
            </w:pPr>
          </w:p>
        </w:tc>
      </w:tr>
    </w:tbl>
    <w:p w:rsidR="00BB6BDF" w:rsidRPr="006E21D1" w:rsidRDefault="00BB6BDF" w:rsidP="00BB6BDF">
      <w:pPr>
        <w:rPr>
          <w:rFonts w:ascii="Arial" w:hAnsi="Arial" w:cs="Arial"/>
        </w:rPr>
      </w:pPr>
    </w:p>
    <w:p w:rsidR="000454B1" w:rsidRPr="006E21D1" w:rsidRDefault="000454B1" w:rsidP="008960D9">
      <w:pPr>
        <w:rPr>
          <w:rFonts w:ascii="Arial" w:hAnsi="Arial" w:cs="Arial"/>
          <w:color w:val="000000"/>
        </w:rPr>
      </w:pPr>
    </w:p>
    <w:p w:rsidR="001045E3" w:rsidRPr="006E21D1" w:rsidRDefault="001045E3" w:rsidP="008960D9">
      <w:pPr>
        <w:rPr>
          <w:rFonts w:ascii="Arial" w:hAnsi="Arial" w:cs="Arial"/>
          <w:b/>
          <w:color w:val="000000"/>
        </w:rPr>
      </w:pPr>
      <w:r w:rsidRPr="006E21D1">
        <w:rPr>
          <w:rFonts w:ascii="Arial" w:hAnsi="Arial" w:cs="Arial"/>
          <w:b/>
          <w:color w:val="000000"/>
        </w:rPr>
        <w:t xml:space="preserve">Nom - Prénom </w:t>
      </w:r>
      <w:r w:rsidR="00490C1B" w:rsidRPr="006E21D1">
        <w:rPr>
          <w:rFonts w:ascii="Arial" w:hAnsi="Arial" w:cs="Arial"/>
          <w:b/>
          <w:color w:val="000000"/>
        </w:rPr>
        <w:t xml:space="preserve">et coordonnées </w:t>
      </w:r>
      <w:r w:rsidRPr="006E21D1">
        <w:rPr>
          <w:rFonts w:ascii="Arial" w:hAnsi="Arial" w:cs="Arial"/>
          <w:b/>
          <w:color w:val="000000"/>
        </w:rPr>
        <w:t>du directeur intérimaire :</w:t>
      </w:r>
    </w:p>
    <w:p w:rsidR="00901250" w:rsidRPr="006E21D1" w:rsidRDefault="00901250" w:rsidP="00490C1B">
      <w:pPr>
        <w:pBdr>
          <w:top w:val="single" w:sz="4" w:space="1" w:color="auto"/>
          <w:left w:val="single" w:sz="4" w:space="4" w:color="auto"/>
          <w:bottom w:val="single" w:sz="4" w:space="0" w:color="auto"/>
          <w:right w:val="single" w:sz="4" w:space="4" w:color="auto"/>
        </w:pBdr>
        <w:rPr>
          <w:rFonts w:ascii="Arial" w:hAnsi="Arial" w:cs="Arial"/>
          <w:b/>
          <w:color w:val="000000"/>
        </w:rPr>
      </w:pPr>
    </w:p>
    <w:p w:rsidR="00490C1B" w:rsidRPr="001B40C9" w:rsidRDefault="00490C1B" w:rsidP="00490C1B">
      <w:pPr>
        <w:pBdr>
          <w:top w:val="single" w:sz="4" w:space="1" w:color="auto"/>
          <w:left w:val="single" w:sz="4" w:space="4" w:color="auto"/>
          <w:bottom w:val="single" w:sz="4" w:space="0" w:color="auto"/>
          <w:right w:val="single" w:sz="4" w:space="4" w:color="auto"/>
        </w:pBdr>
        <w:rPr>
          <w:rFonts w:ascii="Arial" w:hAnsi="Arial" w:cs="Arial"/>
          <w:color w:val="000000"/>
        </w:rPr>
      </w:pPr>
    </w:p>
    <w:p w:rsidR="001045E3" w:rsidRPr="006E21D1" w:rsidRDefault="001045E3" w:rsidP="008960D9">
      <w:pPr>
        <w:rPr>
          <w:rFonts w:ascii="Arial" w:hAnsi="Arial" w:cs="Arial"/>
          <w:color w:val="000000"/>
        </w:rPr>
      </w:pPr>
    </w:p>
    <w:p w:rsidR="001045E3" w:rsidRPr="006E21D1" w:rsidRDefault="001045E3" w:rsidP="008960D9">
      <w:pPr>
        <w:rPr>
          <w:rFonts w:ascii="Arial" w:hAnsi="Arial" w:cs="Arial"/>
          <w:b/>
          <w:color w:val="000000"/>
        </w:rPr>
      </w:pPr>
      <w:r w:rsidRPr="006E21D1">
        <w:rPr>
          <w:rFonts w:ascii="Arial" w:hAnsi="Arial" w:cs="Arial"/>
          <w:b/>
          <w:color w:val="000000"/>
        </w:rPr>
        <w:t>Nom - Prénom du Président de CME</w:t>
      </w:r>
      <w:r w:rsidR="00EC227E" w:rsidRPr="006E21D1">
        <w:rPr>
          <w:rFonts w:ascii="Arial" w:hAnsi="Arial" w:cs="Arial"/>
          <w:b/>
          <w:color w:val="000000"/>
        </w:rPr>
        <w:t xml:space="preserve"> </w:t>
      </w:r>
      <w:r w:rsidRPr="006E21D1">
        <w:rPr>
          <w:rFonts w:ascii="Arial" w:hAnsi="Arial" w:cs="Arial"/>
          <w:b/>
          <w:color w:val="000000"/>
        </w:rPr>
        <w:t>:</w:t>
      </w:r>
    </w:p>
    <w:p w:rsidR="001045E3" w:rsidRPr="006E21D1" w:rsidRDefault="001045E3" w:rsidP="001045E3">
      <w:pPr>
        <w:rPr>
          <w:rFonts w:ascii="Arial" w:hAnsi="Arial" w:cs="Arial"/>
          <w:color w:val="000000"/>
        </w:rPr>
      </w:pPr>
    </w:p>
    <w:p w:rsidR="001045E3" w:rsidRPr="006E21D1" w:rsidRDefault="001045E3" w:rsidP="001045E3">
      <w:pPr>
        <w:rPr>
          <w:rFonts w:ascii="Arial" w:hAnsi="Arial" w:cs="Arial"/>
          <w:b/>
          <w:color w:val="000000"/>
        </w:rPr>
      </w:pPr>
      <w:r w:rsidRPr="006E21D1">
        <w:rPr>
          <w:rFonts w:ascii="Arial" w:hAnsi="Arial" w:cs="Arial"/>
          <w:b/>
          <w:color w:val="000000"/>
        </w:rPr>
        <w:t>No</w:t>
      </w:r>
      <w:r w:rsidR="006733EC" w:rsidRPr="006E21D1">
        <w:rPr>
          <w:rFonts w:ascii="Arial" w:hAnsi="Arial" w:cs="Arial"/>
          <w:b/>
          <w:color w:val="000000"/>
        </w:rPr>
        <w:t xml:space="preserve">m - Prénom - Statut du Président du Conseil de surveillance </w:t>
      </w:r>
      <w:r w:rsidRPr="006E21D1">
        <w:rPr>
          <w:rFonts w:ascii="Arial" w:hAnsi="Arial" w:cs="Arial"/>
          <w:b/>
          <w:color w:val="000000"/>
        </w:rPr>
        <w:t>:</w:t>
      </w:r>
    </w:p>
    <w:p w:rsidR="00901250" w:rsidRPr="001B40C9" w:rsidRDefault="00512866" w:rsidP="001045E3">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sz w:val="23"/>
          <w:szCs w:val="23"/>
          <w:shd w:val="clear" w:color="auto" w:fill="FFFFFF"/>
        </w:rPr>
        <w:t>Docteur Elisabeth GAUTIE</w:t>
      </w:r>
      <w:r w:rsidR="00753B10">
        <w:rPr>
          <w:rFonts w:ascii="Arial" w:hAnsi="Arial" w:cs="Arial"/>
          <w:color w:val="000000"/>
          <w:sz w:val="23"/>
          <w:szCs w:val="23"/>
          <w:shd w:val="clear" w:color="auto" w:fill="FFFFFF"/>
        </w:rPr>
        <w:t>R</w:t>
      </w:r>
    </w:p>
    <w:p w:rsidR="00490C1B" w:rsidRPr="001B40C9" w:rsidRDefault="00490C1B" w:rsidP="001045E3">
      <w:pPr>
        <w:pBdr>
          <w:top w:val="single" w:sz="4" w:space="1" w:color="auto"/>
          <w:left w:val="single" w:sz="4" w:space="4" w:color="auto"/>
          <w:bottom w:val="single" w:sz="4" w:space="1" w:color="auto"/>
          <w:right w:val="single" w:sz="4" w:space="4" w:color="auto"/>
        </w:pBdr>
        <w:rPr>
          <w:rFonts w:ascii="Arial" w:hAnsi="Arial" w:cs="Arial"/>
          <w:color w:val="000000"/>
        </w:rPr>
      </w:pPr>
    </w:p>
    <w:p w:rsidR="00490C1B" w:rsidRPr="006E21D1" w:rsidRDefault="00490C1B" w:rsidP="001045E3">
      <w:pPr>
        <w:rPr>
          <w:rFonts w:ascii="Arial" w:hAnsi="Arial" w:cs="Arial"/>
          <w:color w:val="000000"/>
        </w:rPr>
      </w:pPr>
    </w:p>
    <w:p w:rsidR="00490C1B" w:rsidRPr="006E21D1" w:rsidRDefault="00490C1B" w:rsidP="006733EC">
      <w:pPr>
        <w:rPr>
          <w:rFonts w:ascii="Arial" w:hAnsi="Arial" w:cs="Arial"/>
          <w:b/>
          <w:color w:val="000000"/>
          <w:u w:val="single"/>
        </w:rPr>
      </w:pPr>
      <w:r w:rsidRPr="006E21D1">
        <w:rPr>
          <w:rFonts w:ascii="Arial" w:hAnsi="Arial" w:cs="Arial"/>
          <w:b/>
          <w:color w:val="000000"/>
          <w:u w:val="single"/>
        </w:rPr>
        <w:t>G</w:t>
      </w:r>
      <w:r w:rsidR="001045E3" w:rsidRPr="006E21D1">
        <w:rPr>
          <w:rFonts w:ascii="Arial" w:hAnsi="Arial" w:cs="Arial"/>
          <w:b/>
          <w:color w:val="000000"/>
          <w:u w:val="single"/>
        </w:rPr>
        <w:t>ouvernance</w:t>
      </w:r>
      <w:r w:rsidR="006733EC" w:rsidRPr="006E21D1">
        <w:rPr>
          <w:rFonts w:ascii="Arial" w:hAnsi="Arial" w:cs="Arial"/>
          <w:b/>
          <w:color w:val="000000"/>
          <w:u w:val="single"/>
        </w:rPr>
        <w:t xml:space="preserve"> </w:t>
      </w:r>
      <w:r w:rsidR="001045E3" w:rsidRPr="006E21D1">
        <w:rPr>
          <w:rFonts w:ascii="Arial" w:hAnsi="Arial" w:cs="Arial"/>
          <w:b/>
          <w:color w:val="000000"/>
          <w:u w:val="single"/>
        </w:rPr>
        <w:t>:</w:t>
      </w:r>
    </w:p>
    <w:p w:rsidR="00490C1B" w:rsidRPr="006E21D1" w:rsidRDefault="00490C1B" w:rsidP="006733EC">
      <w:pPr>
        <w:rPr>
          <w:rFonts w:ascii="Arial" w:hAnsi="Arial" w:cs="Arial"/>
          <w:b/>
          <w:color w:val="000000"/>
        </w:rPr>
      </w:pPr>
    </w:p>
    <w:p w:rsidR="00490C1B" w:rsidRPr="006E21D1" w:rsidRDefault="00490C1B" w:rsidP="006733EC">
      <w:pPr>
        <w:rPr>
          <w:rFonts w:ascii="Arial" w:hAnsi="Arial" w:cs="Arial"/>
          <w:b/>
          <w:color w:val="000000"/>
        </w:rPr>
      </w:pPr>
    </w:p>
    <w:p w:rsidR="006733EC" w:rsidRPr="006E21D1" w:rsidRDefault="006733EC" w:rsidP="006733EC">
      <w:pPr>
        <w:rPr>
          <w:rFonts w:ascii="Arial" w:hAnsi="Arial" w:cs="Arial"/>
          <w:b/>
          <w:color w:val="000000"/>
        </w:rPr>
      </w:pPr>
      <w:r w:rsidRPr="006E21D1">
        <w:rPr>
          <w:rFonts w:ascii="Arial" w:hAnsi="Arial" w:cs="Arial"/>
          <w:b/>
          <w:color w:val="000000"/>
        </w:rPr>
        <w:t>Organigramme de direction indiquant les responsabilités et le positionnement hiérarchique :</w:t>
      </w:r>
    </w:p>
    <w:p w:rsidR="006733EC" w:rsidRPr="006E21D1" w:rsidRDefault="006733EC" w:rsidP="006733EC">
      <w:pPr>
        <w:pBdr>
          <w:top w:val="single" w:sz="4" w:space="1" w:color="auto"/>
          <w:left w:val="single" w:sz="4" w:space="4" w:color="auto"/>
          <w:bottom w:val="single" w:sz="4" w:space="1" w:color="auto"/>
          <w:right w:val="single" w:sz="4" w:space="4" w:color="auto"/>
        </w:pBdr>
        <w:rPr>
          <w:rFonts w:ascii="Arial" w:hAnsi="Arial" w:cs="Arial"/>
          <w:b/>
          <w:color w:val="000000"/>
        </w:rPr>
      </w:pPr>
    </w:p>
    <w:p w:rsidR="006733EC" w:rsidRPr="006E21D1" w:rsidRDefault="006733EC" w:rsidP="006733EC">
      <w:pPr>
        <w:pBdr>
          <w:top w:val="single" w:sz="4" w:space="1" w:color="auto"/>
          <w:left w:val="single" w:sz="4" w:space="4" w:color="auto"/>
          <w:bottom w:val="single" w:sz="4" w:space="1" w:color="auto"/>
          <w:right w:val="single" w:sz="4" w:space="4" w:color="auto"/>
        </w:pBdr>
        <w:rPr>
          <w:rFonts w:ascii="Arial" w:hAnsi="Arial" w:cs="Arial"/>
          <w:b/>
          <w:color w:val="000000"/>
        </w:rPr>
      </w:pPr>
    </w:p>
    <w:p w:rsidR="00490C1B" w:rsidRPr="001B40C9" w:rsidRDefault="00CE6F83" w:rsidP="006733EC">
      <w:pPr>
        <w:pBdr>
          <w:top w:val="single" w:sz="4" w:space="1" w:color="auto"/>
          <w:left w:val="single" w:sz="4" w:space="4" w:color="auto"/>
          <w:bottom w:val="single" w:sz="4" w:space="1" w:color="auto"/>
          <w:right w:val="single" w:sz="4" w:space="4" w:color="auto"/>
        </w:pBdr>
        <w:rPr>
          <w:rFonts w:ascii="Arial" w:hAnsi="Arial" w:cs="Arial"/>
          <w:color w:val="000000"/>
        </w:rPr>
      </w:pPr>
      <w:r w:rsidRPr="001B40C9">
        <w:rPr>
          <w:rFonts w:ascii="Arial" w:hAnsi="Arial" w:cs="Arial"/>
          <w:color w:val="000000"/>
        </w:rPr>
        <w:t>DOC JOINT ACTUALISE</w:t>
      </w:r>
    </w:p>
    <w:p w:rsidR="006733EC" w:rsidRPr="006E21D1" w:rsidRDefault="006733EC" w:rsidP="006733EC">
      <w:pPr>
        <w:pBdr>
          <w:top w:val="single" w:sz="4" w:space="1" w:color="auto"/>
          <w:left w:val="single" w:sz="4" w:space="4" w:color="auto"/>
          <w:bottom w:val="single" w:sz="4" w:space="1" w:color="auto"/>
          <w:right w:val="single" w:sz="4" w:space="4" w:color="auto"/>
        </w:pBdr>
        <w:rPr>
          <w:rFonts w:ascii="Arial" w:hAnsi="Arial" w:cs="Arial"/>
          <w:b/>
          <w:color w:val="000000"/>
        </w:rPr>
      </w:pPr>
    </w:p>
    <w:p w:rsidR="00490C1B" w:rsidRPr="006E21D1" w:rsidRDefault="00490C1B" w:rsidP="006733EC">
      <w:pPr>
        <w:pBdr>
          <w:top w:val="single" w:sz="4" w:space="1" w:color="auto"/>
          <w:left w:val="single" w:sz="4" w:space="4" w:color="auto"/>
          <w:bottom w:val="single" w:sz="4" w:space="1" w:color="auto"/>
          <w:right w:val="single" w:sz="4" w:space="4" w:color="auto"/>
        </w:pBdr>
        <w:rPr>
          <w:rFonts w:ascii="Arial" w:hAnsi="Arial" w:cs="Arial"/>
          <w:b/>
          <w:color w:val="000000"/>
        </w:rPr>
      </w:pPr>
    </w:p>
    <w:p w:rsidR="00490C1B" w:rsidRPr="006E21D1" w:rsidRDefault="00490C1B" w:rsidP="006733EC">
      <w:pPr>
        <w:pBdr>
          <w:top w:val="single" w:sz="4" w:space="1" w:color="auto"/>
          <w:left w:val="single" w:sz="4" w:space="4" w:color="auto"/>
          <w:bottom w:val="single" w:sz="4" w:space="1" w:color="auto"/>
          <w:right w:val="single" w:sz="4" w:space="4" w:color="auto"/>
        </w:pBdr>
        <w:rPr>
          <w:rFonts w:ascii="Arial" w:hAnsi="Arial" w:cs="Arial"/>
          <w:b/>
          <w:color w:val="000000"/>
        </w:rPr>
      </w:pPr>
    </w:p>
    <w:p w:rsidR="006733EC" w:rsidRPr="006E21D1" w:rsidRDefault="006733EC" w:rsidP="001045E3">
      <w:pPr>
        <w:rPr>
          <w:rFonts w:ascii="Arial" w:hAnsi="Arial" w:cs="Arial"/>
          <w:color w:val="000000"/>
        </w:rPr>
      </w:pPr>
    </w:p>
    <w:p w:rsidR="00073F09" w:rsidRPr="006E21D1" w:rsidRDefault="00073F09" w:rsidP="00073F09">
      <w:pPr>
        <w:rPr>
          <w:rFonts w:ascii="Arial" w:hAnsi="Arial" w:cs="Arial"/>
          <w:b/>
          <w:color w:val="000000"/>
        </w:rPr>
      </w:pPr>
      <w:r w:rsidRPr="006E21D1">
        <w:rPr>
          <w:rFonts w:ascii="Arial" w:hAnsi="Arial" w:cs="Arial"/>
          <w:b/>
          <w:color w:val="000000"/>
        </w:rPr>
        <w:t>Composition du directoire :</w:t>
      </w:r>
    </w:p>
    <w:p w:rsidR="00073F09" w:rsidRPr="006E21D1" w:rsidRDefault="00073F09" w:rsidP="00073F09">
      <w:pPr>
        <w:pBdr>
          <w:top w:val="single" w:sz="4" w:space="1" w:color="auto"/>
          <w:left w:val="single" w:sz="4" w:space="4" w:color="auto"/>
          <w:bottom w:val="single" w:sz="4" w:space="1" w:color="auto"/>
          <w:right w:val="single" w:sz="4" w:space="4" w:color="auto"/>
        </w:pBdr>
        <w:rPr>
          <w:rFonts w:ascii="Arial" w:hAnsi="Arial" w:cs="Arial"/>
          <w:b/>
          <w:color w:val="000000"/>
        </w:rPr>
      </w:pPr>
    </w:p>
    <w:p w:rsidR="00490C1B" w:rsidRPr="006E21D1" w:rsidRDefault="00490C1B" w:rsidP="00073F09">
      <w:pPr>
        <w:pBdr>
          <w:top w:val="single" w:sz="4" w:space="1" w:color="auto"/>
          <w:left w:val="single" w:sz="4" w:space="4" w:color="auto"/>
          <w:bottom w:val="single" w:sz="4" w:space="1" w:color="auto"/>
          <w:right w:val="single" w:sz="4" w:space="4" w:color="auto"/>
        </w:pBdr>
        <w:rPr>
          <w:rFonts w:ascii="Arial" w:hAnsi="Arial" w:cs="Arial"/>
          <w:b/>
          <w:color w:val="000000"/>
        </w:rPr>
      </w:pPr>
    </w:p>
    <w:p w:rsidR="00490C1B" w:rsidRPr="001B40C9" w:rsidRDefault="00512866" w:rsidP="007C3898">
      <w:pPr>
        <w:pBdr>
          <w:top w:val="single" w:sz="4" w:space="1" w:color="auto"/>
          <w:left w:val="single" w:sz="4" w:space="4" w:color="auto"/>
          <w:bottom w:val="single" w:sz="4" w:space="1" w:color="auto"/>
          <w:right w:val="single" w:sz="4" w:space="4" w:color="auto"/>
        </w:pBdr>
        <w:jc w:val="both"/>
        <w:rPr>
          <w:rFonts w:ascii="Arial" w:hAnsi="Arial" w:cs="Arial"/>
          <w:color w:val="000000"/>
        </w:rPr>
      </w:pPr>
      <w:r>
        <w:rPr>
          <w:rFonts w:ascii="Arial" w:hAnsi="Arial" w:cs="Arial"/>
          <w:color w:val="000000"/>
        </w:rPr>
        <w:t>DOC JOINT ACTUALISE</w:t>
      </w:r>
    </w:p>
    <w:p w:rsidR="00490C1B" w:rsidRPr="006E21D1" w:rsidRDefault="00490C1B" w:rsidP="00073F09">
      <w:pPr>
        <w:pBdr>
          <w:top w:val="single" w:sz="4" w:space="1" w:color="auto"/>
          <w:left w:val="single" w:sz="4" w:space="4" w:color="auto"/>
          <w:bottom w:val="single" w:sz="4" w:space="1" w:color="auto"/>
          <w:right w:val="single" w:sz="4" w:space="4" w:color="auto"/>
        </w:pBdr>
        <w:rPr>
          <w:rFonts w:ascii="Arial" w:hAnsi="Arial" w:cs="Arial"/>
          <w:b/>
          <w:color w:val="000000"/>
        </w:rPr>
      </w:pPr>
    </w:p>
    <w:p w:rsidR="00901250" w:rsidRPr="006E21D1" w:rsidRDefault="00901250" w:rsidP="00073F09">
      <w:pPr>
        <w:pBdr>
          <w:top w:val="single" w:sz="4" w:space="1" w:color="auto"/>
          <w:left w:val="single" w:sz="4" w:space="4" w:color="auto"/>
          <w:bottom w:val="single" w:sz="4" w:space="1" w:color="auto"/>
          <w:right w:val="single" w:sz="4" w:space="4" w:color="auto"/>
        </w:pBdr>
        <w:rPr>
          <w:rFonts w:ascii="Arial" w:hAnsi="Arial" w:cs="Arial"/>
          <w:b/>
          <w:color w:val="000000"/>
        </w:rPr>
      </w:pPr>
    </w:p>
    <w:p w:rsidR="00E26F8B" w:rsidRPr="006E21D1" w:rsidRDefault="00E26F8B">
      <w:pPr>
        <w:rPr>
          <w:rFonts w:ascii="Arial" w:hAnsi="Arial" w:cs="Arial"/>
          <w:b/>
          <w:color w:val="000000"/>
        </w:rPr>
      </w:pPr>
    </w:p>
    <w:p w:rsidR="00073F09" w:rsidRPr="006E21D1" w:rsidRDefault="00073F09" w:rsidP="00073F09">
      <w:pPr>
        <w:rPr>
          <w:rFonts w:ascii="Arial" w:hAnsi="Arial" w:cs="Arial"/>
          <w:b/>
          <w:color w:val="000000"/>
        </w:rPr>
      </w:pPr>
      <w:r w:rsidRPr="006E21D1">
        <w:rPr>
          <w:rFonts w:ascii="Arial" w:hAnsi="Arial" w:cs="Arial"/>
          <w:b/>
          <w:color w:val="000000"/>
        </w:rPr>
        <w:t>Pôle médicaux et médico-techniques :</w:t>
      </w:r>
    </w:p>
    <w:p w:rsidR="00073F09" w:rsidRPr="006E21D1" w:rsidRDefault="00073F09" w:rsidP="00073F09">
      <w:pPr>
        <w:pBdr>
          <w:top w:val="single" w:sz="4" w:space="1" w:color="auto"/>
          <w:left w:val="single" w:sz="4" w:space="4" w:color="auto"/>
          <w:bottom w:val="single" w:sz="4" w:space="1" w:color="auto"/>
          <w:right w:val="single" w:sz="4" w:space="4" w:color="auto"/>
        </w:pBdr>
        <w:rPr>
          <w:rFonts w:ascii="Arial" w:hAnsi="Arial" w:cs="Arial"/>
          <w:b/>
          <w:color w:val="000000"/>
        </w:rPr>
      </w:pPr>
    </w:p>
    <w:p w:rsidR="00490C1B" w:rsidRDefault="00CE6F83" w:rsidP="00B41B3F">
      <w:pPr>
        <w:pBdr>
          <w:top w:val="single" w:sz="4" w:space="1" w:color="auto"/>
          <w:left w:val="single" w:sz="4" w:space="4" w:color="auto"/>
          <w:bottom w:val="single" w:sz="4" w:space="1" w:color="auto"/>
          <w:right w:val="single" w:sz="4" w:space="4" w:color="auto"/>
        </w:pBdr>
        <w:jc w:val="both"/>
        <w:rPr>
          <w:rFonts w:ascii="Arial" w:hAnsi="Arial" w:cs="Arial"/>
          <w:color w:val="000000"/>
        </w:rPr>
      </w:pPr>
      <w:r w:rsidRPr="001B40C9">
        <w:rPr>
          <w:rFonts w:ascii="Arial" w:hAnsi="Arial" w:cs="Arial"/>
          <w:color w:val="000000"/>
        </w:rPr>
        <w:t>6 : 3 pôles de psy</w:t>
      </w:r>
      <w:r w:rsidR="00E05D9B" w:rsidRPr="001B40C9">
        <w:rPr>
          <w:rFonts w:ascii="Arial" w:hAnsi="Arial" w:cs="Arial"/>
          <w:color w:val="000000"/>
        </w:rPr>
        <w:t>chiatrie</w:t>
      </w:r>
      <w:r w:rsidRPr="001B40C9">
        <w:rPr>
          <w:rFonts w:ascii="Arial" w:hAnsi="Arial" w:cs="Arial"/>
          <w:color w:val="000000"/>
        </w:rPr>
        <w:t xml:space="preserve"> polyvalente adulte / 1 pôle de psy</w:t>
      </w:r>
      <w:r w:rsidR="00E05D9B" w:rsidRPr="001B40C9">
        <w:rPr>
          <w:rFonts w:ascii="Arial" w:hAnsi="Arial" w:cs="Arial"/>
          <w:color w:val="000000"/>
        </w:rPr>
        <w:t>chiatrie</w:t>
      </w:r>
      <w:r w:rsidRPr="001B40C9">
        <w:rPr>
          <w:rFonts w:ascii="Arial" w:hAnsi="Arial" w:cs="Arial"/>
          <w:color w:val="000000"/>
        </w:rPr>
        <w:t xml:space="preserve"> infanto juvénile / 1 pôle des troubles du spectre autistique / 1 pôle de spécialité : Filière des urgences – Réhabilitation – Addictions – Soins somatiques et P</w:t>
      </w:r>
      <w:r w:rsidR="0092470D" w:rsidRPr="001B40C9">
        <w:rPr>
          <w:rFonts w:ascii="Arial" w:hAnsi="Arial" w:cs="Arial"/>
          <w:color w:val="000000"/>
        </w:rPr>
        <w:t>lateau Technique</w:t>
      </w:r>
      <w:r w:rsidRPr="001B40C9">
        <w:rPr>
          <w:rFonts w:ascii="Arial" w:hAnsi="Arial" w:cs="Arial"/>
          <w:color w:val="000000"/>
        </w:rPr>
        <w:t xml:space="preserve"> du site d’hospitalisation. </w:t>
      </w:r>
    </w:p>
    <w:p w:rsidR="00753B10" w:rsidRPr="001B40C9" w:rsidRDefault="00753B10" w:rsidP="00B41B3F">
      <w:pPr>
        <w:pBdr>
          <w:top w:val="single" w:sz="4" w:space="1" w:color="auto"/>
          <w:left w:val="single" w:sz="4" w:space="4" w:color="auto"/>
          <w:bottom w:val="single" w:sz="4" w:space="1" w:color="auto"/>
          <w:right w:val="single" w:sz="4" w:space="4" w:color="auto"/>
        </w:pBdr>
        <w:jc w:val="both"/>
        <w:rPr>
          <w:rFonts w:ascii="Arial" w:hAnsi="Arial" w:cs="Arial"/>
          <w:color w:val="000000"/>
        </w:rPr>
      </w:pPr>
    </w:p>
    <w:p w:rsidR="00490C1B" w:rsidRPr="001B40C9" w:rsidRDefault="00490C1B" w:rsidP="00B41B3F">
      <w:pPr>
        <w:pBdr>
          <w:top w:val="single" w:sz="4" w:space="1" w:color="auto"/>
          <w:left w:val="single" w:sz="4" w:space="4" w:color="auto"/>
          <w:bottom w:val="single" w:sz="4" w:space="1" w:color="auto"/>
          <w:right w:val="single" w:sz="4" w:space="4" w:color="auto"/>
        </w:pBdr>
        <w:jc w:val="both"/>
        <w:rPr>
          <w:rFonts w:ascii="Arial" w:hAnsi="Arial" w:cs="Arial"/>
          <w:color w:val="000000"/>
        </w:rPr>
      </w:pPr>
    </w:p>
    <w:p w:rsidR="00490C1B" w:rsidRPr="001B40C9" w:rsidRDefault="00512866" w:rsidP="00B41B3F">
      <w:pPr>
        <w:pBdr>
          <w:top w:val="single" w:sz="4" w:space="1" w:color="auto"/>
          <w:left w:val="single" w:sz="4" w:space="4" w:color="auto"/>
          <w:bottom w:val="single" w:sz="4" w:space="1" w:color="auto"/>
          <w:right w:val="single" w:sz="4" w:space="4" w:color="auto"/>
        </w:pBdr>
        <w:jc w:val="both"/>
        <w:rPr>
          <w:rFonts w:ascii="Arial" w:hAnsi="Arial" w:cs="Arial"/>
          <w:color w:val="000000"/>
        </w:rPr>
      </w:pPr>
      <w:r>
        <w:rPr>
          <w:rFonts w:ascii="Arial" w:hAnsi="Arial" w:cs="Arial"/>
          <w:color w:val="000000"/>
        </w:rPr>
        <w:t>DOC JOINT ACTUALISE</w:t>
      </w:r>
    </w:p>
    <w:p w:rsidR="00490C1B" w:rsidRPr="006E21D1" w:rsidRDefault="00490C1B" w:rsidP="00073F09">
      <w:pPr>
        <w:pBdr>
          <w:top w:val="single" w:sz="4" w:space="1" w:color="auto"/>
          <w:left w:val="single" w:sz="4" w:space="4" w:color="auto"/>
          <w:bottom w:val="single" w:sz="4" w:space="1" w:color="auto"/>
          <w:right w:val="single" w:sz="4" w:space="4" w:color="auto"/>
        </w:pBdr>
        <w:rPr>
          <w:rFonts w:ascii="Arial" w:hAnsi="Arial" w:cs="Arial"/>
          <w:b/>
          <w:color w:val="000000"/>
        </w:rPr>
      </w:pPr>
    </w:p>
    <w:p w:rsidR="00901250" w:rsidRPr="006E21D1" w:rsidRDefault="00901250" w:rsidP="00073F09">
      <w:pPr>
        <w:pBdr>
          <w:top w:val="single" w:sz="4" w:space="1" w:color="auto"/>
          <w:left w:val="single" w:sz="4" w:space="4" w:color="auto"/>
          <w:bottom w:val="single" w:sz="4" w:space="1" w:color="auto"/>
          <w:right w:val="single" w:sz="4" w:space="4" w:color="auto"/>
        </w:pBdr>
        <w:rPr>
          <w:rFonts w:ascii="Arial" w:hAnsi="Arial" w:cs="Arial"/>
          <w:b/>
          <w:color w:val="000000"/>
        </w:rPr>
      </w:pPr>
    </w:p>
    <w:p w:rsidR="00073F09" w:rsidRPr="006E21D1" w:rsidRDefault="00073F09" w:rsidP="00073F09">
      <w:pPr>
        <w:rPr>
          <w:rFonts w:ascii="Arial" w:hAnsi="Arial" w:cs="Arial"/>
          <w:b/>
          <w:color w:val="000000"/>
        </w:rPr>
      </w:pPr>
    </w:p>
    <w:p w:rsidR="00E26F8B" w:rsidRPr="0084600B" w:rsidRDefault="00490C1B" w:rsidP="00E26F8B">
      <w:pPr>
        <w:rPr>
          <w:rFonts w:ascii="Arial" w:hAnsi="Arial" w:cs="Arial"/>
          <w:color w:val="000000"/>
        </w:rPr>
      </w:pPr>
      <w:r w:rsidRPr="0084600B">
        <w:rPr>
          <w:rFonts w:ascii="Arial" w:hAnsi="Arial" w:cs="Arial"/>
          <w:b/>
          <w:color w:val="000000"/>
        </w:rPr>
        <w:t>Description de la c</w:t>
      </w:r>
      <w:r w:rsidR="00E26F8B" w:rsidRPr="0084600B">
        <w:rPr>
          <w:rFonts w:ascii="Arial" w:hAnsi="Arial" w:cs="Arial"/>
          <w:b/>
          <w:color w:val="000000"/>
        </w:rPr>
        <w:t>ontractualisation interne</w:t>
      </w:r>
      <w:r w:rsidR="00E26F8B" w:rsidRPr="0084600B">
        <w:rPr>
          <w:rFonts w:ascii="Arial" w:hAnsi="Arial" w:cs="Arial"/>
          <w:color w:val="000000"/>
        </w:rPr>
        <w:t> :</w:t>
      </w:r>
    </w:p>
    <w:p w:rsidR="0084600B" w:rsidRPr="0084600B" w:rsidRDefault="0084600B" w:rsidP="0084600B">
      <w:pPr>
        <w:pBdr>
          <w:top w:val="single" w:sz="4" w:space="1" w:color="auto"/>
          <w:left w:val="single" w:sz="4" w:space="4" w:color="auto"/>
          <w:bottom w:val="single" w:sz="4" w:space="0" w:color="auto"/>
          <w:right w:val="single" w:sz="4" w:space="4" w:color="auto"/>
        </w:pBdr>
        <w:rPr>
          <w:rFonts w:ascii="Arial" w:hAnsi="Arial" w:cs="Arial"/>
          <w:color w:val="000000"/>
        </w:rPr>
      </w:pPr>
      <w:r w:rsidRPr="0084600B">
        <w:rPr>
          <w:rFonts w:ascii="Arial" w:hAnsi="Arial" w:cs="Arial"/>
          <w:color w:val="000000"/>
        </w:rPr>
        <w:t>Contrats de pôle visant à la mise en œuvre de projets de réorganisation de l’offre et à une transformation des pratiques pour augmenter la file active et les actes.</w:t>
      </w:r>
    </w:p>
    <w:p w:rsidR="0084600B" w:rsidRPr="0084600B" w:rsidRDefault="0084600B" w:rsidP="0084600B">
      <w:pPr>
        <w:pBdr>
          <w:top w:val="single" w:sz="4" w:space="1" w:color="auto"/>
          <w:left w:val="single" w:sz="4" w:space="4" w:color="auto"/>
          <w:bottom w:val="single" w:sz="4" w:space="0" w:color="auto"/>
          <w:right w:val="single" w:sz="4" w:space="4" w:color="auto"/>
        </w:pBdr>
        <w:rPr>
          <w:rFonts w:ascii="Arial" w:hAnsi="Arial" w:cs="Arial"/>
          <w:color w:val="000000"/>
        </w:rPr>
      </w:pPr>
      <w:r w:rsidRPr="0084600B">
        <w:rPr>
          <w:rFonts w:ascii="Arial" w:hAnsi="Arial" w:cs="Arial"/>
          <w:color w:val="000000"/>
        </w:rPr>
        <w:t xml:space="preserve">Délégation de gestion sur quelques budgets cibles. </w:t>
      </w:r>
    </w:p>
    <w:p w:rsidR="00E26F8B" w:rsidRPr="0084600B" w:rsidRDefault="0084600B" w:rsidP="0084600B">
      <w:pPr>
        <w:pBdr>
          <w:top w:val="single" w:sz="4" w:space="1" w:color="auto"/>
          <w:left w:val="single" w:sz="4" w:space="4" w:color="auto"/>
          <w:bottom w:val="single" w:sz="4" w:space="0" w:color="auto"/>
          <w:right w:val="single" w:sz="4" w:space="4" w:color="auto"/>
        </w:pBdr>
        <w:rPr>
          <w:rFonts w:ascii="Arial" w:hAnsi="Arial" w:cs="Arial"/>
          <w:color w:val="000000"/>
        </w:rPr>
      </w:pPr>
      <w:r w:rsidRPr="0084600B">
        <w:rPr>
          <w:rFonts w:ascii="Arial" w:hAnsi="Arial" w:cs="Arial"/>
          <w:color w:val="000000"/>
        </w:rPr>
        <w:t>Evolution en cours vers des indicateurs de trajectoire financière en déclinaison du nouveau modèle de financement</w:t>
      </w:r>
    </w:p>
    <w:p w:rsidR="006018FF" w:rsidRPr="006E21D1" w:rsidRDefault="006018FF" w:rsidP="00E52360">
      <w:pPr>
        <w:pStyle w:val="Titre1"/>
        <w:jc w:val="center"/>
        <w:rPr>
          <w:rFonts w:ascii="Arial" w:hAnsi="Arial" w:cs="Arial"/>
          <w:color w:val="000000"/>
          <w:sz w:val="20"/>
          <w:szCs w:val="20"/>
        </w:rPr>
      </w:pPr>
    </w:p>
    <w:p w:rsidR="006018FF" w:rsidRPr="006E21D1" w:rsidRDefault="006018FF" w:rsidP="006018FF">
      <w:pPr>
        <w:rPr>
          <w:rFonts w:ascii="Arial" w:hAnsi="Arial" w:cs="Arial"/>
        </w:rPr>
      </w:pPr>
    </w:p>
    <w:p w:rsidR="00E52360" w:rsidRPr="006E21D1" w:rsidRDefault="00E52360" w:rsidP="00E52360">
      <w:pPr>
        <w:pStyle w:val="Titre1"/>
        <w:jc w:val="center"/>
        <w:rPr>
          <w:rFonts w:ascii="Arial" w:hAnsi="Arial" w:cs="Arial"/>
          <w:color w:val="000000"/>
          <w:sz w:val="20"/>
          <w:szCs w:val="20"/>
        </w:rPr>
      </w:pPr>
      <w:r w:rsidRPr="006E21D1">
        <w:rPr>
          <w:rFonts w:ascii="Arial" w:hAnsi="Arial" w:cs="Arial"/>
          <w:color w:val="000000"/>
          <w:sz w:val="20"/>
          <w:szCs w:val="20"/>
        </w:rPr>
        <w:t xml:space="preserve">II – </w:t>
      </w:r>
      <w:r w:rsidR="00E1716C" w:rsidRPr="006E21D1">
        <w:rPr>
          <w:rFonts w:ascii="Arial" w:hAnsi="Arial" w:cs="Arial"/>
          <w:color w:val="000000"/>
          <w:sz w:val="20"/>
          <w:szCs w:val="20"/>
        </w:rPr>
        <w:t xml:space="preserve">INFORMATIONS STRATEGIQUES </w:t>
      </w:r>
    </w:p>
    <w:p w:rsidR="00E52360" w:rsidRPr="006E21D1" w:rsidRDefault="00E52360" w:rsidP="0018312E">
      <w:pPr>
        <w:pStyle w:val="Corpsdetexte3"/>
        <w:rPr>
          <w:rFonts w:ascii="Arial" w:hAnsi="Arial" w:cs="Arial"/>
          <w:color w:val="000000"/>
          <w:sz w:val="20"/>
          <w:szCs w:val="20"/>
        </w:rPr>
      </w:pPr>
    </w:p>
    <w:p w:rsidR="0018312E" w:rsidRPr="006E21D1" w:rsidRDefault="0018312E" w:rsidP="0018312E">
      <w:pPr>
        <w:pStyle w:val="Titre1"/>
        <w:jc w:val="center"/>
        <w:rPr>
          <w:rFonts w:ascii="Arial" w:hAnsi="Arial" w:cs="Arial"/>
          <w:b w:val="0"/>
          <w:i/>
          <w:color w:val="000000"/>
          <w:sz w:val="20"/>
          <w:szCs w:val="20"/>
        </w:rPr>
      </w:pPr>
      <w:r w:rsidRPr="006E21D1">
        <w:rPr>
          <w:rFonts w:ascii="Arial" w:hAnsi="Arial" w:cs="Arial"/>
          <w:b w:val="0"/>
          <w:i/>
          <w:color w:val="000000"/>
          <w:sz w:val="20"/>
          <w:szCs w:val="20"/>
        </w:rPr>
        <w:t>(à remplir par le directeur général de l’agence régionale de santé)</w:t>
      </w:r>
    </w:p>
    <w:p w:rsidR="0018312E" w:rsidRPr="006E21D1" w:rsidRDefault="0018312E" w:rsidP="0018312E">
      <w:pPr>
        <w:rPr>
          <w:rFonts w:ascii="Arial" w:hAnsi="Arial" w:cs="Arial"/>
        </w:rPr>
      </w:pPr>
    </w:p>
    <w:p w:rsidR="0018312E" w:rsidRPr="006E21D1" w:rsidRDefault="0018312E" w:rsidP="0018312E">
      <w:pPr>
        <w:pBdr>
          <w:top w:val="single" w:sz="4" w:space="1" w:color="auto"/>
          <w:left w:val="single" w:sz="4" w:space="4" w:color="auto"/>
          <w:bottom w:val="single" w:sz="4" w:space="1" w:color="auto"/>
          <w:right w:val="single" w:sz="4" w:space="4" w:color="auto"/>
        </w:pBdr>
        <w:rPr>
          <w:rFonts w:ascii="Arial" w:hAnsi="Arial" w:cs="Arial"/>
        </w:rPr>
      </w:pPr>
    </w:p>
    <w:p w:rsidR="0018312E" w:rsidRPr="006E21D1" w:rsidRDefault="0018312E" w:rsidP="0018312E">
      <w:pPr>
        <w:pBdr>
          <w:top w:val="single" w:sz="4" w:space="1" w:color="auto"/>
          <w:left w:val="single" w:sz="4" w:space="4" w:color="auto"/>
          <w:bottom w:val="single" w:sz="4" w:space="1" w:color="auto"/>
          <w:right w:val="single" w:sz="4" w:space="4" w:color="auto"/>
        </w:pBdr>
        <w:rPr>
          <w:rFonts w:ascii="Arial" w:hAnsi="Arial" w:cs="Arial"/>
        </w:rPr>
      </w:pPr>
    </w:p>
    <w:p w:rsidR="00753B10" w:rsidRPr="00753B10" w:rsidRDefault="00753B10" w:rsidP="00753B10">
      <w:pPr>
        <w:pBdr>
          <w:top w:val="single" w:sz="4" w:space="1" w:color="auto"/>
          <w:left w:val="single" w:sz="4" w:space="4" w:color="auto"/>
          <w:bottom w:val="single" w:sz="4" w:space="1" w:color="auto"/>
          <w:right w:val="single" w:sz="4" w:space="4" w:color="auto"/>
        </w:pBdr>
        <w:rPr>
          <w:rFonts w:ascii="Arial" w:hAnsi="Arial" w:cs="Arial"/>
        </w:rPr>
      </w:pPr>
      <w:r w:rsidRPr="00753B10">
        <w:rPr>
          <w:rFonts w:ascii="Arial" w:hAnsi="Arial" w:cs="Arial"/>
        </w:rPr>
        <w:t>L'établissement est un acteur majeur de l'offre de soins psychiatriques en Isère, couvrant les deux tiers sud du département.</w:t>
      </w:r>
    </w:p>
    <w:p w:rsidR="00753B10" w:rsidRPr="00753B10" w:rsidRDefault="00753B10" w:rsidP="00753B10">
      <w:pPr>
        <w:pBdr>
          <w:top w:val="single" w:sz="4" w:space="1" w:color="auto"/>
          <w:left w:val="single" w:sz="4" w:space="4" w:color="auto"/>
          <w:bottom w:val="single" w:sz="4" w:space="1" w:color="auto"/>
          <w:right w:val="single" w:sz="4" w:space="4" w:color="auto"/>
        </w:pBdr>
        <w:rPr>
          <w:rFonts w:ascii="Arial" w:hAnsi="Arial" w:cs="Arial"/>
        </w:rPr>
      </w:pPr>
    </w:p>
    <w:p w:rsidR="00753B10" w:rsidRPr="00753B10" w:rsidRDefault="00753B10" w:rsidP="00753B10">
      <w:pPr>
        <w:pBdr>
          <w:top w:val="single" w:sz="4" w:space="1" w:color="auto"/>
          <w:left w:val="single" w:sz="4" w:space="4" w:color="auto"/>
          <w:bottom w:val="single" w:sz="4" w:space="1" w:color="auto"/>
          <w:right w:val="single" w:sz="4" w:space="4" w:color="auto"/>
        </w:pBdr>
        <w:rPr>
          <w:rFonts w:ascii="Arial" w:hAnsi="Arial" w:cs="Arial"/>
        </w:rPr>
      </w:pPr>
      <w:r w:rsidRPr="00753B10">
        <w:rPr>
          <w:rFonts w:ascii="Arial" w:hAnsi="Arial" w:cs="Arial"/>
        </w:rPr>
        <w:t>À compter du 1er janvier 2017, le CHAI a intégré le secteur G01 (rive droite du Grésivaudan), auparavant géré par le Centre Hospitalier Universitaire de Grenoble Alpes.</w:t>
      </w:r>
    </w:p>
    <w:p w:rsidR="00753B10" w:rsidRPr="00753B10" w:rsidRDefault="00753B10" w:rsidP="00753B10">
      <w:pPr>
        <w:pBdr>
          <w:top w:val="single" w:sz="4" w:space="1" w:color="auto"/>
          <w:left w:val="single" w:sz="4" w:space="4" w:color="auto"/>
          <w:bottom w:val="single" w:sz="4" w:space="1" w:color="auto"/>
          <w:right w:val="single" w:sz="4" w:space="4" w:color="auto"/>
        </w:pBdr>
        <w:rPr>
          <w:rFonts w:ascii="Arial" w:hAnsi="Arial" w:cs="Arial"/>
        </w:rPr>
      </w:pPr>
    </w:p>
    <w:p w:rsidR="00753B10" w:rsidRPr="00753B10" w:rsidRDefault="00753B10" w:rsidP="00753B10">
      <w:pPr>
        <w:pBdr>
          <w:top w:val="single" w:sz="4" w:space="1" w:color="auto"/>
          <w:left w:val="single" w:sz="4" w:space="4" w:color="auto"/>
          <w:bottom w:val="single" w:sz="4" w:space="1" w:color="auto"/>
          <w:right w:val="single" w:sz="4" w:space="4" w:color="auto"/>
        </w:pBdr>
        <w:rPr>
          <w:rFonts w:ascii="Arial" w:hAnsi="Arial" w:cs="Arial"/>
        </w:rPr>
      </w:pPr>
      <w:r w:rsidRPr="00753B10">
        <w:rPr>
          <w:rFonts w:ascii="Arial" w:hAnsi="Arial" w:cs="Arial"/>
        </w:rPr>
        <w:t>L'établissement a engagé un vaste programme de modernisation architecturale sur son site principal, qui s'est achevé en 2024. Plusieurs projets architecturaux, tels que le Pôle Enfant-Adolescent à La Tronche et le CMP de Vizille, devront être menés à bien durant la période 2025-2026.</w:t>
      </w:r>
    </w:p>
    <w:p w:rsidR="00753B10" w:rsidRPr="00753B10" w:rsidRDefault="00753B10" w:rsidP="00753B10">
      <w:pPr>
        <w:pBdr>
          <w:top w:val="single" w:sz="4" w:space="1" w:color="auto"/>
          <w:left w:val="single" w:sz="4" w:space="4" w:color="auto"/>
          <w:bottom w:val="single" w:sz="4" w:space="1" w:color="auto"/>
          <w:right w:val="single" w:sz="4" w:space="4" w:color="auto"/>
        </w:pBdr>
        <w:rPr>
          <w:rFonts w:ascii="Arial" w:hAnsi="Arial" w:cs="Arial"/>
        </w:rPr>
      </w:pPr>
    </w:p>
    <w:p w:rsidR="00753B10" w:rsidRPr="00753B10" w:rsidRDefault="00753B10" w:rsidP="00753B10">
      <w:pPr>
        <w:pBdr>
          <w:top w:val="single" w:sz="4" w:space="1" w:color="auto"/>
          <w:left w:val="single" w:sz="4" w:space="4" w:color="auto"/>
          <w:bottom w:val="single" w:sz="4" w:space="1" w:color="auto"/>
          <w:right w:val="single" w:sz="4" w:space="4" w:color="auto"/>
        </w:pBdr>
        <w:rPr>
          <w:rFonts w:ascii="Arial" w:hAnsi="Arial" w:cs="Arial"/>
        </w:rPr>
      </w:pPr>
      <w:r w:rsidRPr="00753B10">
        <w:rPr>
          <w:rFonts w:ascii="Arial" w:hAnsi="Arial" w:cs="Arial"/>
        </w:rPr>
        <w:t>Le nouveau projet d’établissement 2024-2028 est co-construit et formalisé dans une démarche participative, en continuité avec le précédent (2019-2023). La mise en œuvre du projet médical et du projet d'établissement devra être poursuivie, notamment par le développement de la prise en charge ambulatoire.</w:t>
      </w:r>
    </w:p>
    <w:p w:rsidR="00753B10" w:rsidRPr="00753B10" w:rsidRDefault="00753B10" w:rsidP="00753B10">
      <w:pPr>
        <w:pBdr>
          <w:top w:val="single" w:sz="4" w:space="1" w:color="auto"/>
          <w:left w:val="single" w:sz="4" w:space="4" w:color="auto"/>
          <w:bottom w:val="single" w:sz="4" w:space="1" w:color="auto"/>
          <w:right w:val="single" w:sz="4" w:space="4" w:color="auto"/>
        </w:pBdr>
        <w:rPr>
          <w:rFonts w:ascii="Arial" w:hAnsi="Arial" w:cs="Arial"/>
        </w:rPr>
      </w:pPr>
    </w:p>
    <w:p w:rsidR="00753B10" w:rsidRPr="00753B10" w:rsidRDefault="00753B10" w:rsidP="00753B10">
      <w:pPr>
        <w:pBdr>
          <w:top w:val="single" w:sz="4" w:space="1" w:color="auto"/>
          <w:left w:val="single" w:sz="4" w:space="4" w:color="auto"/>
          <w:bottom w:val="single" w:sz="4" w:space="1" w:color="auto"/>
          <w:right w:val="single" w:sz="4" w:space="4" w:color="auto"/>
        </w:pBdr>
        <w:rPr>
          <w:rFonts w:ascii="Arial" w:hAnsi="Arial" w:cs="Arial"/>
        </w:rPr>
      </w:pPr>
      <w:r w:rsidRPr="00753B10">
        <w:rPr>
          <w:rFonts w:ascii="Arial" w:hAnsi="Arial" w:cs="Arial"/>
        </w:rPr>
        <w:t>Un programme d'ouverture sur l'extérieur a été mené, incluant le développement d'alternatives à l'hospitalisation, ainsi que le décloisonnement entre la psychiatrie et le secteur médico-social (équipes mobiles à destination des jeunes et adultes présentant des troubles envahissants du développement), qu'il est important de consolider.</w:t>
      </w:r>
    </w:p>
    <w:p w:rsidR="00753B10" w:rsidRPr="00753B10" w:rsidRDefault="00753B10" w:rsidP="00753B10">
      <w:pPr>
        <w:pBdr>
          <w:top w:val="single" w:sz="4" w:space="1" w:color="auto"/>
          <w:left w:val="single" w:sz="4" w:space="4" w:color="auto"/>
          <w:bottom w:val="single" w:sz="4" w:space="1" w:color="auto"/>
          <w:right w:val="single" w:sz="4" w:space="4" w:color="auto"/>
        </w:pBdr>
        <w:rPr>
          <w:rFonts w:ascii="Arial" w:hAnsi="Arial" w:cs="Arial"/>
        </w:rPr>
      </w:pPr>
    </w:p>
    <w:p w:rsidR="00753B10" w:rsidRPr="00753B10" w:rsidRDefault="00753B10" w:rsidP="00753B10">
      <w:pPr>
        <w:pBdr>
          <w:top w:val="single" w:sz="4" w:space="1" w:color="auto"/>
          <w:left w:val="single" w:sz="4" w:space="4" w:color="auto"/>
          <w:bottom w:val="single" w:sz="4" w:space="1" w:color="auto"/>
          <w:right w:val="single" w:sz="4" w:space="4" w:color="auto"/>
        </w:pBdr>
        <w:rPr>
          <w:rFonts w:ascii="Arial" w:hAnsi="Arial" w:cs="Arial"/>
        </w:rPr>
      </w:pPr>
      <w:r w:rsidRPr="00753B10">
        <w:rPr>
          <w:rFonts w:ascii="Arial" w:hAnsi="Arial" w:cs="Arial"/>
        </w:rPr>
        <w:t>L'action du CH doit s'inscrire dans le cadre territorial, à l'occasion de la mise en œuvre du projet médical partagé de territoire, avec un positionnement spécifique de la psychiatrie au sein du GHT Alpes-Dauphiné, qui regroupe neuf établissements publics de santé, dont un CHU. Dans le prolongement de l’application de la convention liant les établissements psychiatriques du territoire et les services d’urgence, la coordination opérationnelle des parties prenantes devra être poursuivie pour améliorer la fluidité des parcours.</w:t>
      </w:r>
    </w:p>
    <w:p w:rsidR="00753B10" w:rsidRPr="00753B10" w:rsidRDefault="00753B10" w:rsidP="00753B10">
      <w:pPr>
        <w:pBdr>
          <w:top w:val="single" w:sz="4" w:space="1" w:color="auto"/>
          <w:left w:val="single" w:sz="4" w:space="4" w:color="auto"/>
          <w:bottom w:val="single" w:sz="4" w:space="1" w:color="auto"/>
          <w:right w:val="single" w:sz="4" w:space="4" w:color="auto"/>
        </w:pBdr>
        <w:rPr>
          <w:rFonts w:ascii="Arial" w:hAnsi="Arial" w:cs="Arial"/>
        </w:rPr>
      </w:pPr>
    </w:p>
    <w:p w:rsidR="00816A5B" w:rsidRPr="006E21D1" w:rsidRDefault="00753B10" w:rsidP="00753B10">
      <w:pPr>
        <w:pBdr>
          <w:top w:val="single" w:sz="4" w:space="1" w:color="auto"/>
          <w:left w:val="single" w:sz="4" w:space="4" w:color="auto"/>
          <w:bottom w:val="single" w:sz="4" w:space="1" w:color="auto"/>
          <w:right w:val="single" w:sz="4" w:space="4" w:color="auto"/>
        </w:pBdr>
        <w:rPr>
          <w:rFonts w:ascii="Arial" w:hAnsi="Arial" w:cs="Arial"/>
        </w:rPr>
      </w:pPr>
      <w:r w:rsidRPr="00753B10">
        <w:rPr>
          <w:rFonts w:ascii="Arial" w:hAnsi="Arial" w:cs="Arial"/>
        </w:rPr>
        <w:t>Il conviendra d’accompagner la mise en œuvre de la réforme du financement de la psychiatrie, qui induit une refonte du modèle tarifaire et des pratiques professionnelles.</w:t>
      </w:r>
    </w:p>
    <w:p w:rsidR="00A45730" w:rsidRPr="006E21D1" w:rsidRDefault="00A45730" w:rsidP="0018312E">
      <w:pPr>
        <w:pBdr>
          <w:top w:val="single" w:sz="4" w:space="1" w:color="auto"/>
          <w:left w:val="single" w:sz="4" w:space="4" w:color="auto"/>
          <w:bottom w:val="single" w:sz="4" w:space="1" w:color="auto"/>
          <w:right w:val="single" w:sz="4" w:space="4" w:color="auto"/>
        </w:pBdr>
        <w:rPr>
          <w:rFonts w:ascii="Arial" w:hAnsi="Arial" w:cs="Arial"/>
        </w:rPr>
      </w:pPr>
    </w:p>
    <w:p w:rsidR="0018312E" w:rsidRPr="006E21D1" w:rsidRDefault="0018312E" w:rsidP="0018312E">
      <w:pPr>
        <w:pBdr>
          <w:top w:val="single" w:sz="4" w:space="1" w:color="auto"/>
          <w:left w:val="single" w:sz="4" w:space="4" w:color="auto"/>
          <w:bottom w:val="single" w:sz="4" w:space="1" w:color="auto"/>
          <w:right w:val="single" w:sz="4" w:space="4" w:color="auto"/>
        </w:pBdr>
        <w:rPr>
          <w:rFonts w:ascii="Arial" w:hAnsi="Arial" w:cs="Arial"/>
        </w:rPr>
      </w:pPr>
    </w:p>
    <w:p w:rsidR="0018312E" w:rsidRPr="006E21D1" w:rsidRDefault="0018312E" w:rsidP="0018312E">
      <w:pPr>
        <w:tabs>
          <w:tab w:val="left" w:pos="5085"/>
        </w:tabs>
        <w:rPr>
          <w:rFonts w:ascii="Arial" w:hAnsi="Arial" w:cs="Arial"/>
        </w:rPr>
      </w:pPr>
    </w:p>
    <w:p w:rsidR="0018312E" w:rsidRDefault="0018312E" w:rsidP="0018312E">
      <w:pPr>
        <w:tabs>
          <w:tab w:val="left" w:pos="5085"/>
        </w:tabs>
        <w:rPr>
          <w:rFonts w:ascii="Arial" w:hAnsi="Arial" w:cs="Arial"/>
          <w:b/>
        </w:rPr>
      </w:pPr>
      <w:r w:rsidRPr="006E21D1">
        <w:rPr>
          <w:rFonts w:ascii="Arial" w:hAnsi="Arial" w:cs="Arial"/>
          <w:b/>
        </w:rPr>
        <w:t>Nom – grade – adresse de la personne ayant rempli la présente fiche :</w:t>
      </w:r>
    </w:p>
    <w:p w:rsidR="0055685E" w:rsidRPr="006E21D1" w:rsidRDefault="0055685E" w:rsidP="0018312E">
      <w:pPr>
        <w:tabs>
          <w:tab w:val="left" w:pos="5085"/>
        </w:tabs>
        <w:rPr>
          <w:rFonts w:ascii="Arial" w:hAnsi="Arial" w:cs="Arial"/>
          <w:b/>
        </w:rPr>
      </w:pPr>
    </w:p>
    <w:p w:rsidR="0018312E" w:rsidRPr="00512866" w:rsidRDefault="00512866" w:rsidP="0018312E">
      <w:pPr>
        <w:pBdr>
          <w:top w:val="single" w:sz="4" w:space="1" w:color="auto"/>
          <w:left w:val="single" w:sz="4" w:space="4" w:color="auto"/>
          <w:bottom w:val="single" w:sz="4" w:space="1" w:color="auto"/>
          <w:right w:val="single" w:sz="4" w:space="4" w:color="auto"/>
        </w:pBdr>
        <w:tabs>
          <w:tab w:val="left" w:pos="5085"/>
        </w:tabs>
        <w:rPr>
          <w:rFonts w:ascii="Arial" w:hAnsi="Arial" w:cs="Arial"/>
        </w:rPr>
      </w:pPr>
      <w:r w:rsidRPr="00512866">
        <w:rPr>
          <w:rFonts w:ascii="Arial" w:hAnsi="Arial" w:cs="Arial"/>
        </w:rPr>
        <w:t>Mylèna GACIA</w:t>
      </w:r>
      <w:r w:rsidR="007A6B08" w:rsidRPr="00512866">
        <w:rPr>
          <w:rFonts w:ascii="Arial" w:hAnsi="Arial" w:cs="Arial"/>
        </w:rPr>
        <w:t xml:space="preserve">, inspecteur pôle offre de soins </w:t>
      </w:r>
      <w:r w:rsidRPr="00512866">
        <w:rPr>
          <w:rFonts w:ascii="Arial" w:hAnsi="Arial" w:cs="Arial"/>
        </w:rPr>
        <w:t xml:space="preserve">hospitalière </w:t>
      </w:r>
      <w:r w:rsidR="007A6B08" w:rsidRPr="00512866">
        <w:rPr>
          <w:rFonts w:ascii="Arial" w:hAnsi="Arial" w:cs="Arial"/>
        </w:rPr>
        <w:t>de l'Isère</w:t>
      </w:r>
    </w:p>
    <w:p w:rsidR="0018312E" w:rsidRPr="00512866" w:rsidRDefault="0018312E" w:rsidP="0018312E">
      <w:pPr>
        <w:rPr>
          <w:rFonts w:ascii="Arial" w:hAnsi="Arial" w:cs="Arial"/>
          <w:b/>
        </w:rPr>
      </w:pPr>
    </w:p>
    <w:p w:rsidR="00E26F8B" w:rsidRPr="00512866" w:rsidRDefault="00E26F8B" w:rsidP="0018312E">
      <w:pPr>
        <w:rPr>
          <w:rFonts w:ascii="Arial" w:hAnsi="Arial" w:cs="Arial"/>
          <w:b/>
        </w:rPr>
      </w:pPr>
      <w:r w:rsidRPr="00512866">
        <w:rPr>
          <w:rFonts w:ascii="Arial" w:hAnsi="Arial" w:cs="Arial"/>
          <w:b/>
        </w:rPr>
        <w:t>Personne à contacter à l’agence régionale de santé :</w:t>
      </w:r>
    </w:p>
    <w:p w:rsidR="0055685E" w:rsidRPr="00512866" w:rsidRDefault="0055685E" w:rsidP="0018312E">
      <w:pPr>
        <w:rPr>
          <w:rFonts w:ascii="Arial" w:hAnsi="Arial" w:cs="Arial"/>
          <w:b/>
        </w:rPr>
      </w:pPr>
    </w:p>
    <w:p w:rsidR="00DB24E1" w:rsidRPr="007A6B08" w:rsidRDefault="00512866" w:rsidP="00E26F8B">
      <w:pPr>
        <w:pBdr>
          <w:top w:val="single" w:sz="4" w:space="1" w:color="auto"/>
          <w:left w:val="single" w:sz="4" w:space="4" w:color="auto"/>
          <w:bottom w:val="single" w:sz="4" w:space="1" w:color="auto"/>
          <w:right w:val="single" w:sz="4" w:space="4" w:color="auto"/>
        </w:pBdr>
        <w:tabs>
          <w:tab w:val="left" w:pos="1845"/>
        </w:tabs>
        <w:rPr>
          <w:rFonts w:ascii="Arial" w:hAnsi="Arial" w:cs="Arial"/>
        </w:rPr>
      </w:pPr>
      <w:r w:rsidRPr="00512866">
        <w:rPr>
          <w:rFonts w:ascii="Arial" w:hAnsi="Arial" w:cs="Arial"/>
        </w:rPr>
        <w:t>Daniel MARTINS</w:t>
      </w:r>
      <w:r w:rsidR="007A6B08" w:rsidRPr="00512866">
        <w:rPr>
          <w:rFonts w:ascii="Arial" w:hAnsi="Arial" w:cs="Arial"/>
        </w:rPr>
        <w:t>, inspecteur, responsable</w:t>
      </w:r>
      <w:r w:rsidR="007A6B08">
        <w:rPr>
          <w:rFonts w:ascii="Arial" w:hAnsi="Arial" w:cs="Arial"/>
        </w:rPr>
        <w:t xml:space="preserve"> du </w:t>
      </w:r>
      <w:r>
        <w:rPr>
          <w:rFonts w:ascii="Arial" w:hAnsi="Arial" w:cs="Arial"/>
        </w:rPr>
        <w:t xml:space="preserve">pôle </w:t>
      </w:r>
      <w:r w:rsidR="007A6B08">
        <w:rPr>
          <w:rFonts w:ascii="Arial" w:hAnsi="Arial" w:cs="Arial"/>
        </w:rPr>
        <w:t>offre de soins hospitalière de l'Isère</w:t>
      </w:r>
    </w:p>
    <w:p w:rsidR="00A45730" w:rsidRPr="006E21D1" w:rsidRDefault="00A45730" w:rsidP="00E26F8B">
      <w:pPr>
        <w:tabs>
          <w:tab w:val="left" w:pos="3345"/>
        </w:tabs>
        <w:rPr>
          <w:rFonts w:ascii="Arial" w:hAnsi="Arial" w:cs="Arial"/>
          <w:color w:val="000000"/>
        </w:rPr>
      </w:pPr>
    </w:p>
    <w:p w:rsidR="00E26F8B" w:rsidRPr="006E21D1" w:rsidRDefault="00E26F8B" w:rsidP="00E26F8B">
      <w:pPr>
        <w:tabs>
          <w:tab w:val="left" w:pos="3345"/>
        </w:tabs>
        <w:rPr>
          <w:rFonts w:ascii="Arial" w:hAnsi="Arial" w:cs="Arial"/>
          <w:color w:val="000000"/>
        </w:rPr>
      </w:pPr>
    </w:p>
    <w:p w:rsidR="00726394" w:rsidRDefault="00726394" w:rsidP="004B0A0C">
      <w:pPr>
        <w:jc w:val="center"/>
        <w:rPr>
          <w:rFonts w:ascii="Arial" w:hAnsi="Arial" w:cs="Arial"/>
          <w:b/>
          <w:color w:val="000000"/>
        </w:rPr>
      </w:pPr>
    </w:p>
    <w:p w:rsidR="00726394" w:rsidRDefault="00726394" w:rsidP="004B0A0C">
      <w:pPr>
        <w:jc w:val="center"/>
        <w:rPr>
          <w:rFonts w:ascii="Arial" w:hAnsi="Arial" w:cs="Arial"/>
          <w:b/>
          <w:color w:val="000000"/>
        </w:rPr>
      </w:pPr>
    </w:p>
    <w:p w:rsidR="00A86BFC" w:rsidRDefault="00A86BFC" w:rsidP="003F3A1B">
      <w:pPr>
        <w:tabs>
          <w:tab w:val="left" w:pos="1845"/>
        </w:tabs>
        <w:jc w:val="center"/>
        <w:rPr>
          <w:rFonts w:ascii="Arial" w:hAnsi="Arial" w:cs="Arial"/>
          <w:b/>
          <w:color w:val="000000"/>
        </w:rPr>
      </w:pPr>
    </w:p>
    <w:p w:rsidR="003F3A1B" w:rsidRPr="00EC227E" w:rsidRDefault="009651FD" w:rsidP="003F3A1B">
      <w:pPr>
        <w:tabs>
          <w:tab w:val="left" w:pos="1845"/>
        </w:tabs>
        <w:jc w:val="center"/>
        <w:rPr>
          <w:rFonts w:ascii="Arial" w:hAnsi="Arial" w:cs="Arial"/>
          <w:b/>
          <w:color w:val="000000"/>
        </w:rPr>
      </w:pPr>
      <w:r>
        <w:rPr>
          <w:rFonts w:ascii="Arial" w:hAnsi="Arial" w:cs="Arial"/>
          <w:b/>
          <w:color w:val="000000"/>
        </w:rPr>
        <w:lastRenderedPageBreak/>
        <w:t>P</w:t>
      </w:r>
      <w:r w:rsidR="003F3A1B" w:rsidRPr="00EC227E">
        <w:rPr>
          <w:rFonts w:ascii="Arial" w:hAnsi="Arial" w:cs="Arial"/>
          <w:b/>
          <w:color w:val="000000"/>
        </w:rPr>
        <w:t>ROFIL DU CANDIDAT</w:t>
      </w:r>
    </w:p>
    <w:p w:rsidR="003F3A1B" w:rsidRPr="00C43BAC" w:rsidRDefault="003F3A1B" w:rsidP="003F3A1B">
      <w:pPr>
        <w:tabs>
          <w:tab w:val="left" w:pos="1845"/>
        </w:tabs>
        <w:rPr>
          <w:rFonts w:ascii="Arial" w:hAnsi="Arial" w:cs="Arial"/>
          <w:color w:val="000000"/>
        </w:rPr>
      </w:pPr>
    </w:p>
    <w:p w:rsidR="003F3A1B" w:rsidRPr="00C43BAC" w:rsidRDefault="003F3A1B" w:rsidP="003F3A1B">
      <w:pPr>
        <w:tabs>
          <w:tab w:val="left" w:pos="1845"/>
        </w:tabs>
        <w:rPr>
          <w:rFonts w:ascii="Arial" w:hAnsi="Arial" w:cs="Arial"/>
          <w:b/>
          <w:color w:val="000000"/>
        </w:rPr>
      </w:pPr>
      <w:r w:rsidRPr="00C43BAC">
        <w:rPr>
          <w:rFonts w:ascii="Arial" w:hAnsi="Arial" w:cs="Arial"/>
          <w:b/>
          <w:color w:val="000000"/>
        </w:rPr>
        <w:t>Profil du candidat attendu par le directeur général de l’agence régionale de santé au regard des caractéristiques du poste établi en liaiso</w:t>
      </w:r>
      <w:r w:rsidR="0084600B">
        <w:rPr>
          <w:rFonts w:ascii="Arial" w:hAnsi="Arial" w:cs="Arial"/>
          <w:b/>
          <w:color w:val="000000"/>
        </w:rPr>
        <w:t xml:space="preserve">n avec le président du conseil </w:t>
      </w:r>
      <w:r w:rsidRPr="00C43BAC">
        <w:rPr>
          <w:rFonts w:ascii="Arial" w:hAnsi="Arial" w:cs="Arial"/>
          <w:b/>
          <w:color w:val="000000"/>
        </w:rPr>
        <w:t>de surveillance :</w:t>
      </w:r>
    </w:p>
    <w:p w:rsidR="003F3A1B" w:rsidRPr="00C43BAC" w:rsidRDefault="003F3A1B" w:rsidP="003F3A1B">
      <w:pPr>
        <w:tabs>
          <w:tab w:val="left" w:pos="1845"/>
        </w:tabs>
        <w:rPr>
          <w:rFonts w:ascii="Arial" w:hAnsi="Arial" w:cs="Arial"/>
          <w:color w:val="000000"/>
        </w:rPr>
      </w:pPr>
    </w:p>
    <w:p w:rsidR="003F3A1B" w:rsidRPr="00C43BAC" w:rsidRDefault="003F3A1B" w:rsidP="003F3A1B">
      <w:pPr>
        <w:tabs>
          <w:tab w:val="left" w:pos="1845"/>
        </w:tabs>
        <w:rPr>
          <w:rFonts w:ascii="Arial" w:hAnsi="Arial" w:cs="Arial"/>
          <w:i/>
          <w:color w:val="000000"/>
        </w:rPr>
      </w:pPr>
      <w:r w:rsidRPr="00C43BAC">
        <w:rPr>
          <w:rFonts w:ascii="Arial" w:hAnsi="Arial" w:cs="Arial"/>
          <w:i/>
          <w:color w:val="000000"/>
        </w:rPr>
        <w:t>(Nota : Le profil du candidat est apprécié par le comité de sélection au regard du parcours professionnel, de la formation, des acquis de l’expérience, des compétences et des évaluations du candidat.)</w:t>
      </w:r>
    </w:p>
    <w:p w:rsidR="003F3A1B" w:rsidRDefault="003F3A1B" w:rsidP="003F3A1B">
      <w:pPr>
        <w:tabs>
          <w:tab w:val="left" w:pos="1845"/>
        </w:tabs>
        <w:rPr>
          <w:rFonts w:ascii="Arial" w:hAnsi="Arial" w:cs="Arial"/>
          <w:color w:val="000000"/>
        </w:rPr>
      </w:pPr>
    </w:p>
    <w:p w:rsidR="003F3A1B"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Pr="00707434"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b/>
          <w:color w:val="000000"/>
          <w:u w:val="single"/>
        </w:rPr>
      </w:pPr>
      <w:r w:rsidRPr="00707434">
        <w:rPr>
          <w:rFonts w:ascii="Arial" w:hAnsi="Arial" w:cs="Arial"/>
          <w:b/>
          <w:color w:val="000000"/>
          <w:u w:val="single"/>
        </w:rPr>
        <w:t>Expérience professionnelle appréciée :</w:t>
      </w:r>
    </w:p>
    <w:p w:rsidR="003F3A1B" w:rsidRPr="00707434"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r>
        <w:rPr>
          <w:rFonts w:ascii="Arial" w:hAnsi="Arial" w:cs="Arial"/>
          <w:color w:val="000000"/>
        </w:rPr>
        <w:t>(Projets de coopération, mise en œuvre de projets médicaux, médico-sociaux et sociaux structurant, conduite du dialogue social, conduite du dialogue de gestion…)</w:t>
      </w:r>
    </w:p>
    <w:p w:rsidR="003F3A1B"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753B10" w:rsidRPr="00753B10" w:rsidRDefault="00753B10" w:rsidP="00753B10">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r w:rsidRPr="00753B10">
        <w:rPr>
          <w:rFonts w:ascii="Arial" w:hAnsi="Arial" w:cs="Arial"/>
          <w:color w:val="000000"/>
        </w:rPr>
        <w:t>Compte tenu de la complexité du poste et des enjeux de l'établissement, tant en interne qu'avec les partenaires extérieurs, une expérience très solide est requise pour responsabiliser et motiver les collaborateurs et les équipes. Le candidat devra poursuivre la consolidation du dialogue social déjà entamé, ainsi que mener à bien la mise en œuvre du projet de rénovation de l'établissement.</w:t>
      </w:r>
    </w:p>
    <w:p w:rsidR="00753B10" w:rsidRPr="00753B10" w:rsidRDefault="00753B10" w:rsidP="00753B10">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Default="00753B10" w:rsidP="00753B10">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r w:rsidRPr="00753B10">
        <w:rPr>
          <w:rFonts w:ascii="Arial" w:hAnsi="Arial" w:cs="Arial"/>
          <w:color w:val="000000"/>
        </w:rPr>
        <w:t>Il est également crucial de pérenniser les équilibres budgétaires et de sécuriser la performance financière, en tenant compte des défis posés par la réforme du financement de la psychiatrie. Le candidat doit par ailleurs être capable de développer des partenariats et de positionner l'établissement comme leader de la filière psychiatrique.</w:t>
      </w:r>
    </w:p>
    <w:p w:rsidR="003F3A1B"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Pr="00707434"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Pr="00707434"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b/>
          <w:color w:val="000000"/>
          <w:u w:val="single"/>
        </w:rPr>
      </w:pPr>
      <w:r w:rsidRPr="00707434">
        <w:rPr>
          <w:rFonts w:ascii="Arial" w:hAnsi="Arial" w:cs="Arial"/>
          <w:b/>
          <w:color w:val="000000"/>
          <w:u w:val="single"/>
        </w:rPr>
        <w:t>Connaissances particulières requises / prévues</w:t>
      </w:r>
      <w:r>
        <w:rPr>
          <w:rFonts w:ascii="Arial" w:hAnsi="Arial" w:cs="Arial"/>
          <w:b/>
          <w:color w:val="000000"/>
          <w:u w:val="single"/>
        </w:rPr>
        <w:t> :</w:t>
      </w:r>
      <w:r w:rsidRPr="009C2983">
        <w:rPr>
          <w:rFonts w:ascii="Arial" w:hAnsi="Arial" w:cs="Arial"/>
          <w:b/>
          <w:color w:val="000000"/>
        </w:rPr>
        <w:t xml:space="preserve"> </w:t>
      </w:r>
      <w:r w:rsidRPr="009C2983">
        <w:rPr>
          <w:rFonts w:ascii="Arial" w:hAnsi="Arial" w:cs="Arial"/>
          <w:color w:val="000000"/>
        </w:rPr>
        <w:t>(en lien avec les spécificités du poste)</w:t>
      </w:r>
    </w:p>
    <w:p w:rsidR="003F3A1B" w:rsidRPr="00707434"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Pr="00707434"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753B10" w:rsidRPr="00753B10" w:rsidRDefault="00753B10" w:rsidP="00753B10">
      <w:pPr>
        <w:pBdr>
          <w:top w:val="single" w:sz="4" w:space="1" w:color="auto"/>
          <w:left w:val="single" w:sz="4" w:space="4" w:color="auto"/>
          <w:bottom w:val="single" w:sz="4" w:space="1" w:color="auto"/>
          <w:right w:val="single" w:sz="4" w:space="4" w:color="auto"/>
        </w:pBdr>
        <w:tabs>
          <w:tab w:val="left" w:pos="1845"/>
        </w:tabs>
        <w:jc w:val="both"/>
        <w:rPr>
          <w:rFonts w:ascii="Arial" w:hAnsi="Arial" w:cs="Arial"/>
          <w:color w:val="000000"/>
        </w:rPr>
      </w:pPr>
    </w:p>
    <w:p w:rsidR="003F3A1B" w:rsidRDefault="00753B10" w:rsidP="00753B10">
      <w:pPr>
        <w:pBdr>
          <w:top w:val="single" w:sz="4" w:space="1" w:color="auto"/>
          <w:left w:val="single" w:sz="4" w:space="4" w:color="auto"/>
          <w:bottom w:val="single" w:sz="4" w:space="1" w:color="auto"/>
          <w:right w:val="single" w:sz="4" w:space="4" w:color="auto"/>
        </w:pBdr>
        <w:tabs>
          <w:tab w:val="left" w:pos="1845"/>
        </w:tabs>
        <w:jc w:val="both"/>
        <w:rPr>
          <w:rFonts w:ascii="Arial" w:hAnsi="Arial" w:cs="Arial"/>
          <w:color w:val="000000"/>
        </w:rPr>
      </w:pPr>
      <w:r w:rsidRPr="00753B10">
        <w:rPr>
          <w:rFonts w:ascii="Arial" w:hAnsi="Arial" w:cs="Arial"/>
          <w:color w:val="000000"/>
        </w:rPr>
        <w:t>Le directeur devra, dans la continuité des travaux déjà engagés, participer activement à la mise en œuvre du projet médical partagé du GHT. Cela exigera un esprit de dialogue et d'ouverture, tant envers les établissements du GHT qu'en interne au sein de l'établissement, afin de convaincre et d'accompagner les équipes dans les changements déjà amorcés.</w:t>
      </w:r>
    </w:p>
    <w:p w:rsidR="003F3A1B"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Pr="00707434"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r w:rsidRPr="00707434">
        <w:rPr>
          <w:rFonts w:ascii="Arial" w:hAnsi="Arial" w:cs="Arial"/>
          <w:b/>
          <w:color w:val="000000"/>
          <w:u w:val="single"/>
        </w:rPr>
        <w:t>Compétences professionnelles requises / prévues :</w:t>
      </w:r>
      <w:r w:rsidRPr="009C2983">
        <w:rPr>
          <w:rFonts w:ascii="Arial" w:hAnsi="Arial" w:cs="Arial"/>
          <w:b/>
          <w:color w:val="000000"/>
        </w:rPr>
        <w:t xml:space="preserve"> </w:t>
      </w:r>
      <w:r w:rsidRPr="009C2983">
        <w:rPr>
          <w:rFonts w:ascii="Arial" w:hAnsi="Arial" w:cs="Arial"/>
          <w:color w:val="000000"/>
        </w:rPr>
        <w:t>(en lien avec les spécificités du poste)</w:t>
      </w:r>
    </w:p>
    <w:p w:rsidR="00753B10" w:rsidRPr="00707434" w:rsidRDefault="00753B10"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b/>
          <w:color w:val="000000"/>
          <w:u w:val="single"/>
        </w:rPr>
      </w:pPr>
    </w:p>
    <w:p w:rsidR="00753B10" w:rsidRPr="00753B10" w:rsidRDefault="00753B10" w:rsidP="00753B10">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r w:rsidRPr="00753B10">
        <w:rPr>
          <w:rFonts w:ascii="Arial" w:hAnsi="Arial" w:cs="Arial"/>
          <w:color w:val="000000"/>
        </w:rPr>
        <w:t>Le directeur doit maîtriser le dialogue social et la gestion de projets, tout en étant capable de développer des partenariats avec les autres structures de santé et médico-sociales, ainsi qu'avec les partenaires du premier recours.</w:t>
      </w:r>
    </w:p>
    <w:p w:rsidR="00753B10" w:rsidRPr="00753B10" w:rsidRDefault="00753B10" w:rsidP="00753B10">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Default="00753B10" w:rsidP="00753B10">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r w:rsidRPr="00753B10">
        <w:rPr>
          <w:rFonts w:ascii="Arial" w:hAnsi="Arial" w:cs="Arial"/>
          <w:color w:val="000000"/>
        </w:rPr>
        <w:t>Il doit également faire preuve d'un sens managérial très développé, capable de définir et de porter des objectifs clairs et réalistes, et de convaincre tant les instances que les équipes.</w:t>
      </w:r>
    </w:p>
    <w:p w:rsidR="003F3A1B"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DF45EE" w:rsidRDefault="00DF45EE"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0912D6" w:rsidRDefault="000912D6"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Default="003F3A1B" w:rsidP="003F3A1B">
      <w:pPr>
        <w:rPr>
          <w:rFonts w:ascii="Arial" w:hAnsi="Arial" w:cs="Arial"/>
          <w:b/>
          <w:color w:val="000000"/>
        </w:rPr>
      </w:pPr>
      <w:r>
        <w:rPr>
          <w:rFonts w:ascii="Arial" w:hAnsi="Arial" w:cs="Arial"/>
          <w:b/>
          <w:color w:val="000000"/>
        </w:rPr>
        <w:br w:type="page"/>
      </w:r>
    </w:p>
    <w:p w:rsidR="003F3A1B" w:rsidRPr="00EC227E" w:rsidRDefault="003F3A1B" w:rsidP="003F3A1B">
      <w:pPr>
        <w:jc w:val="center"/>
        <w:rPr>
          <w:rFonts w:ascii="Arial" w:hAnsi="Arial" w:cs="Arial"/>
          <w:b/>
          <w:color w:val="000000"/>
        </w:rPr>
      </w:pPr>
      <w:r w:rsidRPr="00816A5B">
        <w:rPr>
          <w:rFonts w:ascii="Arial" w:hAnsi="Arial" w:cs="Arial"/>
          <w:b/>
          <w:color w:val="000000"/>
        </w:rPr>
        <w:lastRenderedPageBreak/>
        <w:t>III - MISSIONS ET ACTIVITES</w:t>
      </w:r>
    </w:p>
    <w:p w:rsidR="003F3A1B" w:rsidRDefault="003F3A1B" w:rsidP="003F3A1B">
      <w:pPr>
        <w:rPr>
          <w:sz w:val="22"/>
        </w:rPr>
      </w:pPr>
    </w:p>
    <w:p w:rsidR="003F3A1B" w:rsidRDefault="003F3A1B" w:rsidP="003F3A1B">
      <w:pPr>
        <w:rPr>
          <w:sz w:val="22"/>
        </w:rPr>
      </w:pPr>
    </w:p>
    <w:p w:rsidR="003F3A1B" w:rsidRPr="00C72598"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b/>
          <w:color w:val="000000"/>
          <w:u w:val="single"/>
        </w:rPr>
      </w:pPr>
      <w:r w:rsidRPr="00C72598">
        <w:rPr>
          <w:rFonts w:ascii="Arial" w:hAnsi="Arial" w:cs="Arial"/>
          <w:b/>
          <w:color w:val="000000"/>
          <w:u w:val="single"/>
        </w:rPr>
        <w:t>Missions générales, permanentes et spécifiques dans les domaines suivants :</w:t>
      </w:r>
    </w:p>
    <w:p w:rsidR="003F3A1B"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b/>
          <w:color w:val="000000"/>
          <w:sz w:val="12"/>
          <w:szCs w:val="12"/>
        </w:rPr>
      </w:pPr>
    </w:p>
    <w:p w:rsidR="003F3A1B" w:rsidRPr="00C72598"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b/>
          <w:color w:val="000000"/>
          <w:sz w:val="12"/>
          <w:szCs w:val="12"/>
        </w:rPr>
      </w:pPr>
    </w:p>
    <w:p w:rsidR="000C7987"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b/>
          <w:color w:val="000000"/>
        </w:rPr>
      </w:pPr>
      <w:r w:rsidRPr="00C72598">
        <w:rPr>
          <w:rFonts w:ascii="Arial" w:hAnsi="Arial" w:cs="Arial"/>
          <w:b/>
          <w:color w:val="000000"/>
        </w:rPr>
        <w:t xml:space="preserve">Stratégie </w:t>
      </w:r>
      <w:r w:rsidRPr="00C72598">
        <w:rPr>
          <w:rFonts w:ascii="Arial" w:hAnsi="Arial" w:cs="Arial"/>
          <w:color w:val="000000"/>
        </w:rPr>
        <w:t>(positionnement au sein du territoire, projet d’établissement, politique financière…)</w:t>
      </w:r>
      <w:r w:rsidRPr="00C72598">
        <w:rPr>
          <w:rFonts w:ascii="Arial" w:hAnsi="Arial" w:cs="Arial"/>
          <w:b/>
          <w:color w:val="000000"/>
        </w:rPr>
        <w:t> :</w:t>
      </w:r>
    </w:p>
    <w:p w:rsidR="001B40C9" w:rsidRDefault="001B40C9"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b/>
          <w:color w:val="000000"/>
        </w:rPr>
      </w:pPr>
    </w:p>
    <w:p w:rsidR="00753B10" w:rsidRPr="00753B10" w:rsidRDefault="00753B10" w:rsidP="00753B10">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rPr>
      </w:pPr>
      <w:r w:rsidRPr="00753B10">
        <w:rPr>
          <w:rFonts w:ascii="Arial" w:hAnsi="Arial" w:cs="Arial"/>
          <w:color w:val="000000"/>
        </w:rPr>
        <w:t>L'établissement assure la quasi-totalité de l'offre de soins en psychiatrie de service public sur le territoire des deux tiers sud de l'Isère (800 000 habitants), comprenant l'ensemble de l'offre de proximité et le recours territorial de second niveau. Il fournit également une part importante de l'offre de soins spécialisée pour le territoire du sud de l'Isère, l'arc alpin et au-delà, en partie en coopération avec le CHU de Grenoble.</w:t>
      </w:r>
    </w:p>
    <w:p w:rsidR="00753B10" w:rsidRPr="00753B10" w:rsidRDefault="00753B10" w:rsidP="00753B10">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rPr>
      </w:pPr>
    </w:p>
    <w:p w:rsidR="00753B10" w:rsidRPr="00753B10" w:rsidRDefault="00753B10" w:rsidP="00753B10">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rPr>
      </w:pPr>
      <w:r w:rsidRPr="00753B10">
        <w:rPr>
          <w:rFonts w:ascii="Arial" w:hAnsi="Arial" w:cs="Arial"/>
          <w:color w:val="000000"/>
        </w:rPr>
        <w:t>L'établissement développe des activités d'expertise et de recherche clinique, notamment à travers des centres experts actifs dans le réseau FondaMental. Depuis le 1er septembre 2023, il bénéficie d'une valence universitaire grâce à la nomination d'un professeur des universités-praticien hospitalier (PUPH) en psychiatrie générale, qui exerce également les fonctions de chef de pôle depuis le 1er mai 2024.</w:t>
      </w:r>
    </w:p>
    <w:p w:rsidR="00753B10" w:rsidRPr="00753B10" w:rsidRDefault="00753B10" w:rsidP="00753B10">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rPr>
      </w:pPr>
    </w:p>
    <w:p w:rsidR="00753B10" w:rsidRPr="00753B10" w:rsidRDefault="00753B10" w:rsidP="00753B10">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rPr>
      </w:pPr>
      <w:r w:rsidRPr="00753B10">
        <w:rPr>
          <w:rFonts w:ascii="Arial" w:hAnsi="Arial" w:cs="Arial"/>
          <w:color w:val="000000"/>
        </w:rPr>
        <w:t>Les filières de soins fonctionnent en coopération avec d'autres institutions, dont certaines sont membres du GHT. L'établissement est fortement externalisé, avec une hospitalisation complète compacte, 80 % du temps médical dédié aux activités ambulatoires et 56 % du personnel soignant et socio-éducatif.</w:t>
      </w:r>
    </w:p>
    <w:p w:rsidR="00753B10" w:rsidRPr="00753B10" w:rsidRDefault="00753B10" w:rsidP="00753B10">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rPr>
      </w:pPr>
    </w:p>
    <w:p w:rsidR="00753B10" w:rsidRDefault="00753B10" w:rsidP="00753B10">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rPr>
      </w:pPr>
      <w:r w:rsidRPr="00753B10">
        <w:rPr>
          <w:rFonts w:ascii="Arial" w:hAnsi="Arial" w:cs="Arial"/>
          <w:color w:val="000000"/>
        </w:rPr>
        <w:t>Bien qu'il ne développe pas directement d'activités médico-sociales, l'établissement se concentre sur sa mission sanitaire. Les filières fonctionnent en coopération avec d'autres institutions, dont certaines sont membres du GHT. L'ouverture en 2025 d'un EAM (Établissement d'Accueil Médicalisé) temporairement hébergé sur le site du CHAI permettra de prendre en charge les patients du CHAI notifiés pour une structure médico-sociale mais maintenus en hospitalisation inadéquate.</w:t>
      </w:r>
    </w:p>
    <w:p w:rsidR="000C7987" w:rsidRPr="001B40C9" w:rsidRDefault="000C7987" w:rsidP="00753B10">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szCs w:val="12"/>
        </w:rPr>
      </w:pPr>
      <w:r w:rsidRPr="001B40C9">
        <w:rPr>
          <w:rFonts w:ascii="Arial" w:hAnsi="Arial" w:cs="Arial"/>
          <w:color w:val="000000"/>
          <w:szCs w:val="12"/>
        </w:rPr>
        <w:t xml:space="preserve"> </w:t>
      </w:r>
    </w:p>
    <w:p w:rsidR="000C7987" w:rsidRPr="00C72598" w:rsidRDefault="000C7987" w:rsidP="00A10CCE">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sz w:val="12"/>
          <w:szCs w:val="12"/>
        </w:rPr>
      </w:pPr>
    </w:p>
    <w:p w:rsidR="003F3A1B" w:rsidRPr="00C72598" w:rsidRDefault="003F3A1B" w:rsidP="00A10CCE">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rPr>
      </w:pPr>
      <w:r w:rsidRPr="00C72598">
        <w:rPr>
          <w:rFonts w:ascii="Arial" w:hAnsi="Arial" w:cs="Arial"/>
          <w:b/>
          <w:color w:val="000000"/>
        </w:rPr>
        <w:t xml:space="preserve">Organisation </w:t>
      </w:r>
      <w:r w:rsidRPr="00C72598">
        <w:rPr>
          <w:rFonts w:ascii="Arial" w:hAnsi="Arial" w:cs="Arial"/>
          <w:color w:val="000000"/>
        </w:rPr>
        <w:t xml:space="preserve">(gouvernance, organigramme de direction, délégations…) </w:t>
      </w:r>
    </w:p>
    <w:p w:rsidR="003F3A1B" w:rsidRPr="00C72598" w:rsidRDefault="003F3A1B" w:rsidP="00A10CCE">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sz w:val="12"/>
          <w:szCs w:val="12"/>
        </w:rPr>
      </w:pPr>
    </w:p>
    <w:p w:rsidR="003F3A1B" w:rsidRDefault="00D31560" w:rsidP="00A10CCE">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szCs w:val="12"/>
        </w:rPr>
      </w:pPr>
      <w:r w:rsidRPr="001B40C9">
        <w:rPr>
          <w:rFonts w:ascii="Arial" w:hAnsi="Arial" w:cs="Arial"/>
          <w:color w:val="000000"/>
          <w:szCs w:val="12"/>
        </w:rPr>
        <w:t>Organigramme en vigueur joint</w:t>
      </w:r>
    </w:p>
    <w:p w:rsidR="00753B10" w:rsidRPr="001B40C9" w:rsidRDefault="00753B10" w:rsidP="00A10CCE">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szCs w:val="12"/>
        </w:rPr>
      </w:pPr>
    </w:p>
    <w:p w:rsidR="003F3A1B" w:rsidRDefault="00753B10" w:rsidP="00A10CCE">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szCs w:val="12"/>
        </w:rPr>
      </w:pPr>
      <w:r w:rsidRPr="00753B10">
        <w:rPr>
          <w:rFonts w:ascii="Arial" w:hAnsi="Arial" w:cs="Arial"/>
          <w:color w:val="000000"/>
          <w:szCs w:val="12"/>
        </w:rPr>
        <w:t>La gouvernance de l'établissement repose sur une logique de co-pilotage entre le Directoire, le Directeur et la Présidence de la CME, y compris dans la prise de décisions. Cette approche implique un engagement fort du chef d'établissement dans les projets médicaux, la prise en charge des patients, ainsi que dans le fonctionnement des activités.</w:t>
      </w:r>
    </w:p>
    <w:p w:rsidR="00753B10" w:rsidRPr="00C72598" w:rsidRDefault="00753B10" w:rsidP="00A10CCE">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sz w:val="12"/>
          <w:szCs w:val="12"/>
        </w:rPr>
      </w:pPr>
    </w:p>
    <w:p w:rsidR="003F3A1B" w:rsidRPr="00C72598" w:rsidRDefault="003F3A1B" w:rsidP="00A10CCE">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rPr>
      </w:pPr>
      <w:r w:rsidRPr="00C72598">
        <w:rPr>
          <w:rFonts w:ascii="Arial" w:hAnsi="Arial" w:cs="Arial"/>
          <w:b/>
          <w:color w:val="000000"/>
        </w:rPr>
        <w:t>Coordination</w:t>
      </w:r>
      <w:r>
        <w:rPr>
          <w:rFonts w:ascii="Arial" w:hAnsi="Arial" w:cs="Arial"/>
          <w:b/>
          <w:color w:val="000000"/>
        </w:rPr>
        <w:t xml:space="preserve"> externe et interne </w:t>
      </w:r>
      <w:r>
        <w:rPr>
          <w:rFonts w:ascii="Arial" w:hAnsi="Arial" w:cs="Arial"/>
          <w:color w:val="000000"/>
        </w:rPr>
        <w:t>(coopérations, réseaux, décisions et arbitrages, négociation, …)</w:t>
      </w:r>
    </w:p>
    <w:p w:rsidR="003F3A1B" w:rsidRDefault="003F3A1B" w:rsidP="00A10CCE">
      <w:pPr>
        <w:pBdr>
          <w:top w:val="single" w:sz="4" w:space="1" w:color="auto"/>
          <w:left w:val="single" w:sz="4" w:space="4" w:color="auto"/>
          <w:bottom w:val="single" w:sz="4" w:space="1" w:color="auto"/>
          <w:right w:val="single" w:sz="4" w:space="4" w:color="auto"/>
        </w:pBdr>
        <w:tabs>
          <w:tab w:val="left" w:pos="3345"/>
        </w:tabs>
        <w:jc w:val="both"/>
        <w:rPr>
          <w:rFonts w:ascii="Arial" w:hAnsi="Arial" w:cs="Arial"/>
          <w:b/>
          <w:color w:val="000000"/>
          <w:sz w:val="12"/>
          <w:szCs w:val="12"/>
        </w:rPr>
      </w:pPr>
    </w:p>
    <w:p w:rsidR="003F3A1B" w:rsidRDefault="003F3A1B" w:rsidP="00A10CCE">
      <w:pPr>
        <w:pBdr>
          <w:top w:val="single" w:sz="4" w:space="1" w:color="auto"/>
          <w:left w:val="single" w:sz="4" w:space="4" w:color="auto"/>
          <w:bottom w:val="single" w:sz="4" w:space="1" w:color="auto"/>
          <w:right w:val="single" w:sz="4" w:space="4" w:color="auto"/>
        </w:pBdr>
        <w:tabs>
          <w:tab w:val="left" w:pos="3345"/>
        </w:tabs>
        <w:jc w:val="both"/>
        <w:rPr>
          <w:rFonts w:ascii="Arial" w:hAnsi="Arial" w:cs="Arial"/>
          <w:b/>
          <w:color w:val="000000"/>
          <w:sz w:val="12"/>
          <w:szCs w:val="12"/>
        </w:rPr>
      </w:pPr>
    </w:p>
    <w:p w:rsidR="00753B10" w:rsidRPr="00753B10" w:rsidRDefault="00753B10" w:rsidP="00753B10">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szCs w:val="12"/>
        </w:rPr>
      </w:pPr>
    </w:p>
    <w:p w:rsidR="00753B10" w:rsidRPr="00753B10" w:rsidRDefault="00753B10" w:rsidP="00753B10">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szCs w:val="12"/>
        </w:rPr>
      </w:pPr>
      <w:r w:rsidRPr="00753B10">
        <w:rPr>
          <w:rFonts w:ascii="Arial" w:hAnsi="Arial" w:cs="Arial"/>
          <w:color w:val="000000"/>
          <w:szCs w:val="12"/>
        </w:rPr>
        <w:t>Le CHAI est un membre actif du GHT Alpes-Dauphiné et pilote le projet de la filière psychiatrie-handicap psychique, notamment dans le cadre du Projet Médical Partagé (PMP). Le directeur du CHAI est membre du Comité Territorial de Santé (CTS) de l'Isère (CTS 38) et préside la Commission spécialisée en santé mentale, qui conduit la démarche de diagnostic départemental et le Projet Territorial de Santé Mentale (PTSM).</w:t>
      </w:r>
    </w:p>
    <w:p w:rsidR="00753B10" w:rsidRPr="00753B10" w:rsidRDefault="00753B10" w:rsidP="00753B10">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szCs w:val="12"/>
        </w:rPr>
      </w:pPr>
    </w:p>
    <w:p w:rsidR="00737CF5" w:rsidRDefault="00753B10" w:rsidP="00753B10">
      <w:pPr>
        <w:pBdr>
          <w:top w:val="single" w:sz="4" w:space="1" w:color="auto"/>
          <w:left w:val="single" w:sz="4" w:space="4" w:color="auto"/>
          <w:bottom w:val="single" w:sz="4" w:space="1" w:color="auto"/>
          <w:right w:val="single" w:sz="4" w:space="4" w:color="auto"/>
        </w:pBdr>
        <w:tabs>
          <w:tab w:val="left" w:pos="3345"/>
        </w:tabs>
        <w:jc w:val="both"/>
        <w:rPr>
          <w:rFonts w:ascii="Arial" w:hAnsi="Arial" w:cs="Arial"/>
          <w:b/>
          <w:color w:val="000000"/>
          <w:szCs w:val="12"/>
        </w:rPr>
      </w:pPr>
      <w:r w:rsidRPr="00753B10">
        <w:rPr>
          <w:rFonts w:ascii="Arial" w:hAnsi="Arial" w:cs="Arial"/>
          <w:color w:val="000000"/>
          <w:szCs w:val="12"/>
        </w:rPr>
        <w:t>Le CHAI anime un réseau de Conseils Locaux de Santé Mentale (CLSM) et participe aux différents Conseils Locaux de Santé (CLS) du territoire. Il est également impliqué dans les Communautés Professionnelles Territoriales de Santé (CPTS). De nombreuses coopérations interinstitutionnelles ou de filière existent ou sont en cours de développement.</w:t>
      </w:r>
    </w:p>
    <w:p w:rsidR="00737CF5" w:rsidRDefault="00737CF5" w:rsidP="00A10CCE">
      <w:pPr>
        <w:pBdr>
          <w:top w:val="single" w:sz="4" w:space="1" w:color="auto"/>
          <w:left w:val="single" w:sz="4" w:space="4" w:color="auto"/>
          <w:bottom w:val="single" w:sz="4" w:space="1" w:color="auto"/>
          <w:right w:val="single" w:sz="4" w:space="4" w:color="auto"/>
        </w:pBdr>
        <w:tabs>
          <w:tab w:val="left" w:pos="3345"/>
        </w:tabs>
        <w:jc w:val="both"/>
        <w:rPr>
          <w:rFonts w:ascii="Arial" w:hAnsi="Arial" w:cs="Arial"/>
          <w:b/>
          <w:color w:val="000000"/>
          <w:sz w:val="12"/>
          <w:szCs w:val="12"/>
        </w:rPr>
      </w:pPr>
    </w:p>
    <w:p w:rsidR="003F3A1B" w:rsidRDefault="003F3A1B" w:rsidP="00A10CCE">
      <w:pPr>
        <w:pBdr>
          <w:top w:val="single" w:sz="4" w:space="1" w:color="auto"/>
          <w:left w:val="single" w:sz="4" w:space="4" w:color="auto"/>
          <w:bottom w:val="single" w:sz="4" w:space="1" w:color="auto"/>
          <w:right w:val="single" w:sz="4" w:space="4" w:color="auto"/>
        </w:pBdr>
        <w:tabs>
          <w:tab w:val="left" w:pos="3345"/>
        </w:tabs>
        <w:jc w:val="both"/>
        <w:rPr>
          <w:rFonts w:ascii="Arial" w:hAnsi="Arial" w:cs="Arial"/>
          <w:b/>
          <w:color w:val="000000"/>
          <w:sz w:val="12"/>
          <w:szCs w:val="12"/>
        </w:rPr>
      </w:pPr>
    </w:p>
    <w:p w:rsidR="003F3A1B" w:rsidRPr="00707434" w:rsidRDefault="003F3A1B" w:rsidP="00A10CCE">
      <w:pPr>
        <w:pBdr>
          <w:top w:val="single" w:sz="4" w:space="1" w:color="auto"/>
          <w:left w:val="single" w:sz="4" w:space="4" w:color="auto"/>
          <w:bottom w:val="single" w:sz="4" w:space="1" w:color="auto"/>
          <w:right w:val="single" w:sz="4" w:space="4" w:color="auto"/>
        </w:pBdr>
        <w:tabs>
          <w:tab w:val="left" w:pos="3345"/>
        </w:tabs>
        <w:jc w:val="both"/>
        <w:rPr>
          <w:rFonts w:ascii="Arial" w:hAnsi="Arial" w:cs="Arial"/>
          <w:b/>
          <w:color w:val="000000"/>
          <w:sz w:val="12"/>
          <w:szCs w:val="12"/>
        </w:rPr>
      </w:pPr>
    </w:p>
    <w:p w:rsidR="003F3A1B" w:rsidRDefault="003F3A1B" w:rsidP="00A10CCE">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rPr>
      </w:pPr>
      <w:r w:rsidRPr="00C72598">
        <w:rPr>
          <w:rFonts w:ascii="Arial" w:hAnsi="Arial" w:cs="Arial"/>
          <w:b/>
          <w:color w:val="000000"/>
        </w:rPr>
        <w:t xml:space="preserve">Conduite générale de </w:t>
      </w:r>
      <w:r w:rsidR="00077018" w:rsidRPr="00C72598">
        <w:rPr>
          <w:rFonts w:ascii="Arial" w:hAnsi="Arial" w:cs="Arial"/>
          <w:b/>
          <w:color w:val="000000"/>
        </w:rPr>
        <w:t>l’établissement</w:t>
      </w:r>
      <w:r w:rsidR="00077018">
        <w:rPr>
          <w:rFonts w:ascii="Arial" w:hAnsi="Arial" w:cs="Arial"/>
          <w:b/>
          <w:color w:val="000000"/>
        </w:rPr>
        <w:t> (</w:t>
      </w:r>
      <w:r>
        <w:rPr>
          <w:rFonts w:ascii="Arial" w:hAnsi="Arial" w:cs="Arial"/>
          <w:color w:val="000000"/>
        </w:rPr>
        <w:t>domaine ressources humaines, financier…)</w:t>
      </w:r>
    </w:p>
    <w:p w:rsidR="00D31560" w:rsidRDefault="00D31560" w:rsidP="00A10CCE">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rPr>
      </w:pPr>
    </w:p>
    <w:p w:rsidR="00753B10" w:rsidRPr="00753B10" w:rsidRDefault="00753B10" w:rsidP="00753B10">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rPr>
      </w:pPr>
      <w:r w:rsidRPr="00753B10">
        <w:rPr>
          <w:rFonts w:ascii="Arial" w:hAnsi="Arial" w:cs="Arial"/>
          <w:color w:val="000000"/>
        </w:rPr>
        <w:t>L'établissement, caractérisé par sa nature monodisciplinaire, son fort niveau d'externalisation, et sa mutation rapide, doit orienter davantage de ressources managériales vers l'ambulatoire, car elles restent encore trop centrées sur le site d'hospitalisation complète (HC).</w:t>
      </w:r>
    </w:p>
    <w:p w:rsidR="00753B10" w:rsidRPr="00753B10" w:rsidRDefault="00753B10" w:rsidP="00753B10">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rPr>
      </w:pPr>
    </w:p>
    <w:p w:rsidR="00753B10" w:rsidRPr="00753B10" w:rsidRDefault="00753B10" w:rsidP="00753B10">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rPr>
      </w:pPr>
      <w:r w:rsidRPr="00753B10">
        <w:rPr>
          <w:rFonts w:ascii="Arial" w:hAnsi="Arial" w:cs="Arial"/>
          <w:color w:val="000000"/>
        </w:rPr>
        <w:t>Les objectifs incluent l'amélioration continue de la performance de l'établissement, en préservant les résultats du redressement financier, en actualisant le Plan Global de Financement Pluriannuel (PGFP), et en tenant compte des nouvelles règles de financement. Il est essentiel de garantir les équilibres budgétaires et sociaux, tout en poursuivant la mise en œuvre du PGFP.</w:t>
      </w:r>
    </w:p>
    <w:p w:rsidR="00753B10" w:rsidRPr="00753B10" w:rsidRDefault="00753B10" w:rsidP="00753B10">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rPr>
      </w:pPr>
    </w:p>
    <w:p w:rsidR="00753B10" w:rsidRPr="00753B10" w:rsidRDefault="00753B10" w:rsidP="00753B10">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rPr>
      </w:pPr>
      <w:r w:rsidRPr="00753B10">
        <w:rPr>
          <w:rFonts w:ascii="Arial" w:hAnsi="Arial" w:cs="Arial"/>
          <w:color w:val="000000"/>
        </w:rPr>
        <w:lastRenderedPageBreak/>
        <w:t xml:space="preserve">À ce jour, l'équilibre budgétaire est assuré, et l'établissement dispose de marges financières d'investissement et de développement. </w:t>
      </w:r>
    </w:p>
    <w:p w:rsidR="00753B10" w:rsidRPr="00753B10" w:rsidRDefault="00753B10" w:rsidP="00753B10">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rPr>
      </w:pPr>
    </w:p>
    <w:p w:rsidR="00753B10" w:rsidRPr="00753B10" w:rsidRDefault="00753B10" w:rsidP="00753B10">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rPr>
      </w:pPr>
      <w:r w:rsidRPr="00753B10">
        <w:rPr>
          <w:rFonts w:ascii="Arial" w:hAnsi="Arial" w:cs="Arial"/>
          <w:color w:val="000000"/>
        </w:rPr>
        <w:t>L'établissement devra également organiser la reprise d'activité et la réouverture des lits, tout en développant un programme d'actions visant à favoriser le recrutement et la fidélisation des professionnels de santé. La consolidation des équipes médicales reste une priorité.</w:t>
      </w:r>
    </w:p>
    <w:p w:rsidR="00753B10" w:rsidRPr="00753B10" w:rsidRDefault="00753B10" w:rsidP="00753B10">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rPr>
      </w:pPr>
    </w:p>
    <w:p w:rsidR="00737CF5" w:rsidRDefault="00753B10" w:rsidP="00753B10">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rPr>
      </w:pPr>
      <w:r w:rsidRPr="00753B10">
        <w:rPr>
          <w:rFonts w:ascii="Arial" w:hAnsi="Arial" w:cs="Arial"/>
          <w:color w:val="000000"/>
        </w:rPr>
        <w:t>Enfin, il est crucial de consolider le positionnement de l'établissement comme référence en psychiatrie pour le bassin de population, tout en renforçant sa situation d'équilibre budgétaire.</w:t>
      </w:r>
    </w:p>
    <w:p w:rsidR="003F3A1B" w:rsidRDefault="003F3A1B" w:rsidP="00A10CCE">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sz w:val="12"/>
          <w:szCs w:val="12"/>
        </w:rPr>
      </w:pPr>
    </w:p>
    <w:p w:rsidR="003F3A1B" w:rsidRPr="00C72598" w:rsidRDefault="003F3A1B" w:rsidP="00A10CCE">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sz w:val="12"/>
          <w:szCs w:val="12"/>
        </w:rPr>
      </w:pPr>
    </w:p>
    <w:p w:rsidR="003F3A1B" w:rsidRPr="00C72598" w:rsidRDefault="003F3A1B" w:rsidP="00A10CCE">
      <w:pPr>
        <w:pBdr>
          <w:top w:val="single" w:sz="4" w:space="1" w:color="auto"/>
          <w:left w:val="single" w:sz="4" w:space="4" w:color="auto"/>
          <w:bottom w:val="single" w:sz="4" w:space="1" w:color="auto"/>
          <w:right w:val="single" w:sz="4" w:space="4" w:color="auto"/>
        </w:pBdr>
        <w:tabs>
          <w:tab w:val="left" w:pos="3345"/>
        </w:tabs>
        <w:jc w:val="both"/>
        <w:rPr>
          <w:rFonts w:ascii="Arial" w:hAnsi="Arial" w:cs="Arial"/>
          <w:b/>
          <w:color w:val="000000"/>
          <w:sz w:val="12"/>
          <w:szCs w:val="12"/>
        </w:rPr>
      </w:pPr>
    </w:p>
    <w:p w:rsidR="003F3A1B" w:rsidRDefault="003F3A1B" w:rsidP="00A10CCE">
      <w:pPr>
        <w:pBdr>
          <w:top w:val="single" w:sz="4" w:space="1" w:color="auto"/>
          <w:left w:val="single" w:sz="4" w:space="4" w:color="auto"/>
          <w:bottom w:val="single" w:sz="4" w:space="1" w:color="auto"/>
          <w:right w:val="single" w:sz="4" w:space="4" w:color="auto"/>
        </w:pBdr>
        <w:tabs>
          <w:tab w:val="left" w:pos="3345"/>
        </w:tabs>
        <w:jc w:val="both"/>
        <w:rPr>
          <w:rFonts w:ascii="Arial" w:hAnsi="Arial" w:cs="Arial"/>
          <w:b/>
          <w:color w:val="000000"/>
          <w:u w:val="single"/>
        </w:rPr>
      </w:pPr>
      <w:r>
        <w:rPr>
          <w:rFonts w:ascii="Arial" w:hAnsi="Arial" w:cs="Arial"/>
          <w:b/>
          <w:color w:val="000000"/>
          <w:u w:val="single"/>
        </w:rPr>
        <w:t>Principaux projets à conduire</w:t>
      </w:r>
      <w:r w:rsidRPr="00707434">
        <w:rPr>
          <w:rFonts w:ascii="Arial" w:hAnsi="Arial" w:cs="Arial"/>
          <w:b/>
          <w:color w:val="000000"/>
          <w:u w:val="single"/>
        </w:rPr>
        <w:t> :</w:t>
      </w:r>
    </w:p>
    <w:p w:rsidR="00753B10" w:rsidRDefault="00753B10" w:rsidP="00A10CCE">
      <w:pPr>
        <w:pBdr>
          <w:top w:val="single" w:sz="4" w:space="1" w:color="auto"/>
          <w:left w:val="single" w:sz="4" w:space="4" w:color="auto"/>
          <w:bottom w:val="single" w:sz="4" w:space="1" w:color="auto"/>
          <w:right w:val="single" w:sz="4" w:space="4" w:color="auto"/>
        </w:pBdr>
        <w:tabs>
          <w:tab w:val="left" w:pos="3345"/>
        </w:tabs>
        <w:jc w:val="both"/>
        <w:rPr>
          <w:rFonts w:ascii="Arial" w:hAnsi="Arial" w:cs="Arial"/>
          <w:b/>
          <w:color w:val="000000"/>
          <w:u w:val="single"/>
        </w:rPr>
      </w:pPr>
    </w:p>
    <w:p w:rsidR="00753B10" w:rsidRPr="00753B10" w:rsidRDefault="00753B10" w:rsidP="00A10CCE">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rPr>
      </w:pPr>
      <w:r w:rsidRPr="00753B10">
        <w:rPr>
          <w:rFonts w:ascii="Arial" w:hAnsi="Arial" w:cs="Arial"/>
          <w:color w:val="000000"/>
        </w:rPr>
        <w:t>Achèvement de la modernisation des structures de l’établissement.</w:t>
      </w:r>
    </w:p>
    <w:p w:rsidR="003F3A1B" w:rsidRDefault="003F3A1B" w:rsidP="00A10CCE">
      <w:pPr>
        <w:pBdr>
          <w:top w:val="single" w:sz="4" w:space="1" w:color="auto"/>
          <w:left w:val="single" w:sz="4" w:space="4" w:color="auto"/>
          <w:bottom w:val="single" w:sz="4" w:space="1" w:color="auto"/>
          <w:right w:val="single" w:sz="4" w:space="4" w:color="auto"/>
        </w:pBdr>
        <w:tabs>
          <w:tab w:val="left" w:pos="3345"/>
        </w:tabs>
        <w:jc w:val="both"/>
        <w:rPr>
          <w:rFonts w:ascii="Arial" w:hAnsi="Arial" w:cs="Arial"/>
          <w:b/>
          <w:color w:val="000000"/>
          <w:sz w:val="12"/>
          <w:szCs w:val="12"/>
        </w:rPr>
      </w:pPr>
    </w:p>
    <w:p w:rsidR="003F3A1B" w:rsidRDefault="003F3A1B" w:rsidP="00A10CCE">
      <w:pPr>
        <w:pBdr>
          <w:top w:val="single" w:sz="4" w:space="1" w:color="auto"/>
          <w:left w:val="single" w:sz="4" w:space="4" w:color="auto"/>
          <w:bottom w:val="single" w:sz="4" w:space="1" w:color="auto"/>
          <w:right w:val="single" w:sz="4" w:space="4" w:color="auto"/>
        </w:pBdr>
        <w:tabs>
          <w:tab w:val="left" w:pos="3345"/>
        </w:tabs>
        <w:jc w:val="both"/>
        <w:rPr>
          <w:rFonts w:ascii="Arial" w:hAnsi="Arial" w:cs="Arial"/>
          <w:b/>
          <w:color w:val="000000"/>
          <w:sz w:val="12"/>
          <w:szCs w:val="12"/>
        </w:rPr>
      </w:pPr>
    </w:p>
    <w:p w:rsidR="00753B10" w:rsidRPr="00753B10" w:rsidRDefault="00753B10" w:rsidP="00753B10">
      <w:pPr>
        <w:pBdr>
          <w:top w:val="single" w:sz="4" w:space="1" w:color="auto"/>
          <w:left w:val="single" w:sz="4" w:space="4" w:color="auto"/>
          <w:bottom w:val="single" w:sz="4" w:space="1" w:color="auto"/>
          <w:right w:val="single" w:sz="4" w:space="4" w:color="auto"/>
        </w:pBdr>
        <w:tabs>
          <w:tab w:val="left" w:pos="3345"/>
        </w:tabs>
        <w:jc w:val="both"/>
        <w:rPr>
          <w:rFonts w:ascii="Arial" w:hAnsi="Arial" w:cs="Arial"/>
          <w:szCs w:val="12"/>
        </w:rPr>
      </w:pPr>
      <w:r w:rsidRPr="00753B10">
        <w:rPr>
          <w:rFonts w:ascii="Arial" w:hAnsi="Arial" w:cs="Arial"/>
          <w:szCs w:val="12"/>
        </w:rPr>
        <w:t xml:space="preserve">L'année 2024 a </w:t>
      </w:r>
      <w:r>
        <w:rPr>
          <w:rFonts w:ascii="Arial" w:hAnsi="Arial" w:cs="Arial"/>
          <w:szCs w:val="12"/>
        </w:rPr>
        <w:t>été marqué par</w:t>
      </w:r>
      <w:r w:rsidRPr="00753B10">
        <w:rPr>
          <w:rFonts w:ascii="Arial" w:hAnsi="Arial" w:cs="Arial"/>
          <w:szCs w:val="12"/>
        </w:rPr>
        <w:t xml:space="preserve"> la poursuite du programme immobilier, notamment par la restructuration des bâtiments Esquirol et Tosquel sur le site principal.</w:t>
      </w:r>
    </w:p>
    <w:p w:rsidR="00753B10" w:rsidRPr="00753B10" w:rsidRDefault="00753B10" w:rsidP="00753B10">
      <w:pPr>
        <w:pBdr>
          <w:top w:val="single" w:sz="4" w:space="1" w:color="auto"/>
          <w:left w:val="single" w:sz="4" w:space="4" w:color="auto"/>
          <w:bottom w:val="single" w:sz="4" w:space="1" w:color="auto"/>
          <w:right w:val="single" w:sz="4" w:space="4" w:color="auto"/>
        </w:pBdr>
        <w:tabs>
          <w:tab w:val="left" w:pos="3345"/>
        </w:tabs>
        <w:jc w:val="both"/>
        <w:rPr>
          <w:rFonts w:ascii="Arial" w:hAnsi="Arial" w:cs="Arial"/>
          <w:szCs w:val="12"/>
        </w:rPr>
      </w:pPr>
    </w:p>
    <w:p w:rsidR="00753B10" w:rsidRPr="00753B10" w:rsidRDefault="00753B10" w:rsidP="00753B10">
      <w:pPr>
        <w:pBdr>
          <w:top w:val="single" w:sz="4" w:space="1" w:color="auto"/>
          <w:left w:val="single" w:sz="4" w:space="4" w:color="auto"/>
          <w:bottom w:val="single" w:sz="4" w:space="1" w:color="auto"/>
          <w:right w:val="single" w:sz="4" w:space="4" w:color="auto"/>
        </w:pBdr>
        <w:tabs>
          <w:tab w:val="left" w:pos="3345"/>
        </w:tabs>
        <w:jc w:val="both"/>
        <w:rPr>
          <w:rFonts w:ascii="Arial" w:hAnsi="Arial" w:cs="Arial"/>
          <w:szCs w:val="12"/>
        </w:rPr>
      </w:pPr>
      <w:r w:rsidRPr="00753B10">
        <w:rPr>
          <w:rFonts w:ascii="Arial" w:hAnsi="Arial" w:cs="Arial"/>
          <w:szCs w:val="12"/>
        </w:rPr>
        <w:t>La mise en œuvre du projet médical, des projets de pôle et du plan directeur extra-hospitalier afférent est en cours. Le projet médical a évolué en 2023 pour inclure un dispositif visant à accompagner les adolescents en difficulté, en partenariat avec le Conseil départemental. De nouveaux dispositifs ont également été mis en place à la suite d'appels à projets, tels que l'HDJ « parents-bébé ».</w:t>
      </w:r>
    </w:p>
    <w:p w:rsidR="00753B10" w:rsidRPr="00753B10" w:rsidRDefault="00753B10" w:rsidP="00753B10">
      <w:pPr>
        <w:pBdr>
          <w:top w:val="single" w:sz="4" w:space="1" w:color="auto"/>
          <w:left w:val="single" w:sz="4" w:space="4" w:color="auto"/>
          <w:bottom w:val="single" w:sz="4" w:space="1" w:color="auto"/>
          <w:right w:val="single" w:sz="4" w:space="4" w:color="auto"/>
        </w:pBdr>
        <w:tabs>
          <w:tab w:val="left" w:pos="3345"/>
        </w:tabs>
        <w:jc w:val="both"/>
        <w:rPr>
          <w:rFonts w:ascii="Arial" w:hAnsi="Arial" w:cs="Arial"/>
          <w:szCs w:val="12"/>
        </w:rPr>
      </w:pPr>
    </w:p>
    <w:p w:rsidR="00753B10" w:rsidRPr="00753B10" w:rsidRDefault="00753B10" w:rsidP="00753B10">
      <w:pPr>
        <w:pBdr>
          <w:top w:val="single" w:sz="4" w:space="1" w:color="auto"/>
          <w:left w:val="single" w:sz="4" w:space="4" w:color="auto"/>
          <w:bottom w:val="single" w:sz="4" w:space="1" w:color="auto"/>
          <w:right w:val="single" w:sz="4" w:space="4" w:color="auto"/>
        </w:pBdr>
        <w:tabs>
          <w:tab w:val="left" w:pos="3345"/>
        </w:tabs>
        <w:jc w:val="both"/>
        <w:rPr>
          <w:rFonts w:ascii="Arial" w:hAnsi="Arial" w:cs="Arial"/>
          <w:szCs w:val="12"/>
        </w:rPr>
      </w:pPr>
      <w:r w:rsidRPr="00753B10">
        <w:rPr>
          <w:rFonts w:ascii="Arial" w:hAnsi="Arial" w:cs="Arial"/>
          <w:szCs w:val="12"/>
        </w:rPr>
        <w:t>Le projet d'établissement 2024-2028 est en cours de mise en œuvre ou de finalisation. Il s'agit également d'approfondir le Projet Médical Partagé (PMP) du GHT et de piloter la filière psychiatrie-handicap psychique, ce qui implique une co-intégration entre le CHAI et le CHU, incluant la permanence des soins et le développement de temps partagés.</w:t>
      </w:r>
    </w:p>
    <w:p w:rsidR="00753B10" w:rsidRPr="00753B10" w:rsidRDefault="00753B10" w:rsidP="00753B10">
      <w:pPr>
        <w:pBdr>
          <w:top w:val="single" w:sz="4" w:space="1" w:color="auto"/>
          <w:left w:val="single" w:sz="4" w:space="4" w:color="auto"/>
          <w:bottom w:val="single" w:sz="4" w:space="1" w:color="auto"/>
          <w:right w:val="single" w:sz="4" w:space="4" w:color="auto"/>
        </w:pBdr>
        <w:tabs>
          <w:tab w:val="left" w:pos="3345"/>
        </w:tabs>
        <w:jc w:val="both"/>
        <w:rPr>
          <w:rFonts w:ascii="Arial" w:hAnsi="Arial" w:cs="Arial"/>
          <w:szCs w:val="12"/>
        </w:rPr>
      </w:pPr>
    </w:p>
    <w:p w:rsidR="00737CF5" w:rsidRDefault="00753B10" w:rsidP="00753B10">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szCs w:val="12"/>
        </w:rPr>
      </w:pPr>
      <w:r w:rsidRPr="00753B10">
        <w:rPr>
          <w:rFonts w:ascii="Arial" w:hAnsi="Arial" w:cs="Arial"/>
          <w:szCs w:val="12"/>
        </w:rPr>
        <w:t>Enfin, l'établissement investit activement dans le Projet Territorial de Santé Mentale (PTSM).</w:t>
      </w:r>
    </w:p>
    <w:p w:rsidR="00737CF5" w:rsidRDefault="00737CF5" w:rsidP="00A10CCE">
      <w:pPr>
        <w:pBdr>
          <w:top w:val="single" w:sz="4" w:space="1" w:color="auto"/>
          <w:left w:val="single" w:sz="4" w:space="4" w:color="auto"/>
          <w:bottom w:val="single" w:sz="4" w:space="1" w:color="auto"/>
          <w:right w:val="single" w:sz="4" w:space="4" w:color="auto"/>
        </w:pBdr>
        <w:tabs>
          <w:tab w:val="left" w:pos="3345"/>
        </w:tabs>
        <w:jc w:val="both"/>
        <w:rPr>
          <w:rFonts w:ascii="Arial" w:hAnsi="Arial" w:cs="Arial"/>
          <w:b/>
          <w:color w:val="000000"/>
          <w:sz w:val="12"/>
          <w:szCs w:val="12"/>
        </w:rPr>
      </w:pPr>
    </w:p>
    <w:p w:rsidR="006F3F9E" w:rsidRPr="006F3F9E" w:rsidRDefault="006F3F9E" w:rsidP="006F3F9E">
      <w:pPr>
        <w:pStyle w:val="Titre1"/>
        <w:rPr>
          <w:rFonts w:ascii="Arial" w:hAnsi="Arial" w:cs="Arial"/>
          <w:color w:val="000000"/>
          <w:sz w:val="20"/>
          <w:szCs w:val="20"/>
        </w:rPr>
      </w:pPr>
    </w:p>
    <w:p w:rsidR="009130D9" w:rsidRPr="00AA1E7B" w:rsidRDefault="00C43BAC" w:rsidP="009130D9">
      <w:pPr>
        <w:pStyle w:val="Titre1"/>
        <w:rPr>
          <w:rFonts w:ascii="Arial" w:hAnsi="Arial" w:cs="Arial"/>
          <w:color w:val="000000"/>
          <w:sz w:val="20"/>
          <w:szCs w:val="20"/>
        </w:rPr>
      </w:pPr>
      <w:r w:rsidRPr="00AA1E7B">
        <w:rPr>
          <w:rFonts w:ascii="Arial" w:hAnsi="Arial" w:cs="Arial"/>
          <w:color w:val="000000"/>
          <w:sz w:val="20"/>
          <w:szCs w:val="20"/>
        </w:rPr>
        <w:t>IV</w:t>
      </w:r>
      <w:r w:rsidR="002851A1">
        <w:rPr>
          <w:rFonts w:ascii="Arial" w:hAnsi="Arial" w:cs="Arial"/>
          <w:color w:val="000000"/>
          <w:sz w:val="20"/>
          <w:szCs w:val="20"/>
        </w:rPr>
        <w:t xml:space="preserve"> – INFORMATIONS SUR LA PLACE </w:t>
      </w:r>
      <w:r w:rsidR="009130D9" w:rsidRPr="00AA1E7B">
        <w:rPr>
          <w:rFonts w:ascii="Arial" w:hAnsi="Arial" w:cs="Arial"/>
          <w:color w:val="000000"/>
          <w:sz w:val="20"/>
          <w:szCs w:val="20"/>
        </w:rPr>
        <w:t>DE L’ETABLISSEMENT DANS SON ENVIRONNEMENT</w:t>
      </w:r>
      <w:r w:rsidR="00311B09" w:rsidRPr="00AA1E7B">
        <w:rPr>
          <w:rFonts w:ascii="Arial" w:hAnsi="Arial" w:cs="Arial"/>
          <w:color w:val="000000"/>
          <w:sz w:val="20"/>
          <w:szCs w:val="20"/>
        </w:rPr>
        <w:t> :</w:t>
      </w:r>
    </w:p>
    <w:p w:rsidR="004B0A0C" w:rsidRPr="007145DD" w:rsidRDefault="004B0A0C" w:rsidP="004B0A0C">
      <w:pPr>
        <w:tabs>
          <w:tab w:val="left" w:pos="1845"/>
        </w:tabs>
        <w:rPr>
          <w:rFonts w:ascii="Arial" w:hAnsi="Arial" w:cs="Arial"/>
          <w:color w:val="000000"/>
        </w:rPr>
      </w:pPr>
    </w:p>
    <w:p w:rsidR="00311B09" w:rsidRDefault="00311B09" w:rsidP="004B0A0C">
      <w:pPr>
        <w:tabs>
          <w:tab w:val="left" w:pos="1845"/>
        </w:tabs>
        <w:rPr>
          <w:rFonts w:ascii="Arial" w:hAnsi="Arial" w:cs="Arial"/>
          <w:i/>
          <w:color w:val="000000"/>
        </w:rPr>
      </w:pPr>
      <w:r w:rsidRPr="007145DD">
        <w:rPr>
          <w:rFonts w:ascii="Arial" w:hAnsi="Arial" w:cs="Arial"/>
          <w:i/>
          <w:color w:val="000000"/>
        </w:rPr>
        <w:t>Principaux objectifs du SROS et de la situation de l’é</w:t>
      </w:r>
      <w:r w:rsidR="00080C15">
        <w:rPr>
          <w:rFonts w:ascii="Arial" w:hAnsi="Arial" w:cs="Arial"/>
          <w:i/>
          <w:color w:val="000000"/>
        </w:rPr>
        <w:t>tablissement au regard du SRS</w:t>
      </w:r>
    </w:p>
    <w:p w:rsidR="006733EC" w:rsidRPr="007145DD" w:rsidRDefault="006733EC" w:rsidP="004B0A0C">
      <w:pPr>
        <w:tabs>
          <w:tab w:val="left" w:pos="1845"/>
        </w:tabs>
        <w:rPr>
          <w:rFonts w:ascii="Arial" w:hAnsi="Arial" w:cs="Arial"/>
          <w:i/>
          <w:color w:val="000000"/>
        </w:rPr>
      </w:pPr>
    </w:p>
    <w:p w:rsidR="000379AD" w:rsidRPr="007145DD" w:rsidRDefault="000379AD" w:rsidP="004B0A0C">
      <w:pPr>
        <w:tabs>
          <w:tab w:val="left" w:pos="1845"/>
        </w:tabs>
        <w:rPr>
          <w:rFonts w:ascii="Arial" w:hAnsi="Arial" w:cs="Arial"/>
          <w:b/>
          <w:color w:val="000000"/>
        </w:rPr>
      </w:pPr>
      <w:r w:rsidRPr="007145DD">
        <w:rPr>
          <w:rFonts w:ascii="Arial" w:hAnsi="Arial" w:cs="Arial"/>
          <w:b/>
          <w:color w:val="000000"/>
        </w:rPr>
        <w:t xml:space="preserve">Objectifs du </w:t>
      </w:r>
      <w:r w:rsidR="00A6402B" w:rsidRPr="009C2983">
        <w:rPr>
          <w:rFonts w:ascii="Arial" w:hAnsi="Arial" w:cs="Arial"/>
          <w:b/>
          <w:color w:val="000000"/>
        </w:rPr>
        <w:t>PRS</w:t>
      </w:r>
      <w:r w:rsidR="00080C15">
        <w:rPr>
          <w:rFonts w:ascii="Arial" w:hAnsi="Arial" w:cs="Arial"/>
          <w:b/>
          <w:color w:val="000000"/>
        </w:rPr>
        <w:t>/ SR</w:t>
      </w:r>
      <w:r w:rsidR="00BB6BDF">
        <w:rPr>
          <w:rFonts w:ascii="Arial" w:hAnsi="Arial" w:cs="Arial"/>
          <w:b/>
          <w:color w:val="000000"/>
        </w:rPr>
        <w:t>S</w:t>
      </w:r>
      <w:r w:rsidRPr="009C2983">
        <w:rPr>
          <w:rFonts w:ascii="Arial" w:hAnsi="Arial" w:cs="Arial"/>
          <w:b/>
          <w:color w:val="000000"/>
        </w:rPr>
        <w:t> </w:t>
      </w:r>
      <w:r w:rsidR="00A6402B" w:rsidRPr="009C2983">
        <w:rPr>
          <w:rFonts w:ascii="Arial" w:hAnsi="Arial" w:cs="Arial"/>
          <w:b/>
          <w:color w:val="000000"/>
        </w:rPr>
        <w:t>et plan d’action à décliner au sein du territoire</w:t>
      </w:r>
      <w:r w:rsidR="00A6402B">
        <w:rPr>
          <w:rFonts w:ascii="Arial" w:hAnsi="Arial" w:cs="Arial"/>
          <w:b/>
          <w:color w:val="000000"/>
        </w:rPr>
        <w:t xml:space="preserve"> </w:t>
      </w:r>
      <w:r w:rsidRPr="007145DD">
        <w:rPr>
          <w:rFonts w:ascii="Arial" w:hAnsi="Arial" w:cs="Arial"/>
          <w:b/>
          <w:color w:val="000000"/>
        </w:rPr>
        <w:t xml:space="preserve">: </w:t>
      </w:r>
      <w:r w:rsidR="009C2983">
        <w:rPr>
          <w:rFonts w:ascii="Arial" w:hAnsi="Arial" w:cs="Arial"/>
          <w:b/>
          <w:color w:val="000000"/>
        </w:rPr>
        <w:t> </w:t>
      </w:r>
    </w:p>
    <w:p w:rsidR="00311B09" w:rsidRPr="007145DD" w:rsidRDefault="00311B09" w:rsidP="00311B09">
      <w:pPr>
        <w:pBdr>
          <w:top w:val="single" w:sz="4" w:space="1" w:color="auto"/>
          <w:left w:val="single" w:sz="4" w:space="4" w:color="auto"/>
          <w:bottom w:val="single" w:sz="4" w:space="1" w:color="auto"/>
          <w:right w:val="single" w:sz="4" w:space="4" w:color="auto"/>
        </w:pBdr>
        <w:tabs>
          <w:tab w:val="left" w:pos="1845"/>
        </w:tabs>
        <w:rPr>
          <w:rFonts w:ascii="Arial" w:hAnsi="Arial" w:cs="Arial"/>
          <w:b/>
          <w:color w:val="000000"/>
        </w:rPr>
      </w:pPr>
    </w:p>
    <w:p w:rsidR="00753B10" w:rsidRPr="00753B10" w:rsidRDefault="00753B10" w:rsidP="00753B10">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r w:rsidRPr="00753B10">
        <w:rPr>
          <w:rFonts w:ascii="Arial" w:hAnsi="Arial" w:cs="Arial"/>
          <w:color w:val="000000"/>
        </w:rPr>
        <w:t>Dans le cadre du Schéma régional de santé (SRS) 2024-2028, le CHAI s'est vu accorder des autorisations pour les quatre mentions suivantes :</w:t>
      </w:r>
    </w:p>
    <w:p w:rsidR="00753B10" w:rsidRPr="00753B10" w:rsidRDefault="00753B10" w:rsidP="00753B10">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080C15" w:rsidRPr="00080C15" w:rsidRDefault="00080C15" w:rsidP="00080C15">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r w:rsidRPr="00080C15">
        <w:rPr>
          <w:rFonts w:ascii="Arial" w:hAnsi="Arial" w:cs="Arial"/>
          <w:color w:val="000000"/>
        </w:rPr>
        <w:t>-</w:t>
      </w:r>
      <w:r w:rsidRPr="00080C15">
        <w:rPr>
          <w:rFonts w:ascii="Arial" w:hAnsi="Arial" w:cs="Arial"/>
          <w:color w:val="000000"/>
        </w:rPr>
        <w:tab/>
        <w:t>Psychiatrie de l'adulte</w:t>
      </w:r>
    </w:p>
    <w:p w:rsidR="00080C15" w:rsidRPr="00080C15" w:rsidRDefault="00080C15" w:rsidP="00080C15">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r w:rsidRPr="00080C15">
        <w:rPr>
          <w:rFonts w:ascii="Arial" w:hAnsi="Arial" w:cs="Arial"/>
          <w:color w:val="000000"/>
        </w:rPr>
        <w:t>-</w:t>
      </w:r>
      <w:r w:rsidRPr="00080C15">
        <w:rPr>
          <w:rFonts w:ascii="Arial" w:hAnsi="Arial" w:cs="Arial"/>
          <w:color w:val="000000"/>
        </w:rPr>
        <w:tab/>
        <w:t>Psychiatrie de l'enfant et de l'adolescent</w:t>
      </w:r>
    </w:p>
    <w:p w:rsidR="00080C15" w:rsidRPr="00080C15" w:rsidRDefault="00080C15" w:rsidP="00080C15">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r w:rsidRPr="00080C15">
        <w:rPr>
          <w:rFonts w:ascii="Arial" w:hAnsi="Arial" w:cs="Arial"/>
          <w:color w:val="000000"/>
        </w:rPr>
        <w:t>-</w:t>
      </w:r>
      <w:r w:rsidRPr="00080C15">
        <w:rPr>
          <w:rFonts w:ascii="Arial" w:hAnsi="Arial" w:cs="Arial"/>
          <w:color w:val="000000"/>
        </w:rPr>
        <w:tab/>
        <w:t>Psychiatrie périnatale</w:t>
      </w:r>
    </w:p>
    <w:p w:rsidR="00080C15" w:rsidRDefault="00080C15" w:rsidP="00080C15">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r w:rsidRPr="00080C15">
        <w:rPr>
          <w:rFonts w:ascii="Arial" w:hAnsi="Arial" w:cs="Arial"/>
          <w:color w:val="000000"/>
        </w:rPr>
        <w:t>-</w:t>
      </w:r>
      <w:r w:rsidRPr="00080C15">
        <w:rPr>
          <w:rFonts w:ascii="Arial" w:hAnsi="Arial" w:cs="Arial"/>
          <w:color w:val="000000"/>
        </w:rPr>
        <w:tab/>
        <w:t>Soins sous contrainte</w:t>
      </w:r>
    </w:p>
    <w:p w:rsidR="00080C15" w:rsidRDefault="00080C15" w:rsidP="00080C15">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11B09" w:rsidRPr="00BA7F08" w:rsidRDefault="00753B10" w:rsidP="00753B10">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r w:rsidRPr="00753B10">
        <w:rPr>
          <w:rFonts w:ascii="Arial" w:hAnsi="Arial" w:cs="Arial"/>
          <w:color w:val="000000"/>
        </w:rPr>
        <w:t xml:space="preserve">Les objectifs du </w:t>
      </w:r>
      <w:r w:rsidR="00080C15">
        <w:rPr>
          <w:rFonts w:ascii="Arial" w:hAnsi="Arial" w:cs="Arial"/>
          <w:color w:val="000000"/>
        </w:rPr>
        <w:t>PRS</w:t>
      </w:r>
      <w:r w:rsidRPr="00753B10">
        <w:rPr>
          <w:rFonts w:ascii="Arial" w:hAnsi="Arial" w:cs="Arial"/>
          <w:color w:val="000000"/>
        </w:rPr>
        <w:t xml:space="preserve"> devront être déclinés </w:t>
      </w:r>
      <w:r w:rsidR="00080C15">
        <w:rPr>
          <w:rFonts w:ascii="Arial" w:hAnsi="Arial" w:cs="Arial"/>
          <w:color w:val="000000"/>
        </w:rPr>
        <w:t>au sein de l’établissement dans une logique territoriale.</w:t>
      </w:r>
      <w:r w:rsidRPr="00753B10">
        <w:rPr>
          <w:rFonts w:ascii="Arial" w:hAnsi="Arial" w:cs="Arial"/>
          <w:color w:val="000000"/>
        </w:rPr>
        <w:t xml:space="preserve"> Ce plan d'action visera à renforcer l'offre de soins en psychiatrie en alignant les activités du CHAI avec les priorités régionales, tout en s'assurant de répondre aux besoins de la population dans chacune des mentions autorisées.</w:t>
      </w:r>
    </w:p>
    <w:p w:rsidR="00311B09" w:rsidRPr="007145DD" w:rsidRDefault="00311B09" w:rsidP="00311B09">
      <w:pPr>
        <w:pBdr>
          <w:top w:val="single" w:sz="4" w:space="1" w:color="auto"/>
          <w:left w:val="single" w:sz="4" w:space="4" w:color="auto"/>
          <w:bottom w:val="single" w:sz="4" w:space="1" w:color="auto"/>
          <w:right w:val="single" w:sz="4" w:space="4" w:color="auto"/>
        </w:pBdr>
        <w:tabs>
          <w:tab w:val="left" w:pos="1845"/>
        </w:tabs>
        <w:rPr>
          <w:rFonts w:ascii="Arial" w:hAnsi="Arial" w:cs="Arial"/>
          <w:b/>
          <w:color w:val="000000"/>
        </w:rPr>
      </w:pPr>
    </w:p>
    <w:p w:rsidR="00A638B0" w:rsidRPr="007145DD" w:rsidRDefault="00A638B0" w:rsidP="00311B09">
      <w:pPr>
        <w:pBdr>
          <w:top w:val="single" w:sz="4" w:space="1" w:color="auto"/>
          <w:left w:val="single" w:sz="4" w:space="4" w:color="auto"/>
          <w:bottom w:val="single" w:sz="4" w:space="1" w:color="auto"/>
          <w:right w:val="single" w:sz="4" w:space="4" w:color="auto"/>
        </w:pBdr>
        <w:tabs>
          <w:tab w:val="left" w:pos="1845"/>
        </w:tabs>
        <w:rPr>
          <w:rFonts w:ascii="Arial" w:hAnsi="Arial" w:cs="Arial"/>
          <w:b/>
          <w:color w:val="000000"/>
        </w:rPr>
      </w:pPr>
    </w:p>
    <w:p w:rsidR="00A638B0" w:rsidRPr="007145DD" w:rsidRDefault="00A638B0" w:rsidP="00311B09">
      <w:pPr>
        <w:pBdr>
          <w:top w:val="single" w:sz="4" w:space="1" w:color="auto"/>
          <w:left w:val="single" w:sz="4" w:space="4" w:color="auto"/>
          <w:bottom w:val="single" w:sz="4" w:space="1" w:color="auto"/>
          <w:right w:val="single" w:sz="4" w:space="4" w:color="auto"/>
        </w:pBdr>
        <w:tabs>
          <w:tab w:val="left" w:pos="1845"/>
        </w:tabs>
        <w:rPr>
          <w:rFonts w:ascii="Arial" w:hAnsi="Arial" w:cs="Arial"/>
          <w:b/>
          <w:color w:val="000000"/>
        </w:rPr>
      </w:pPr>
    </w:p>
    <w:p w:rsidR="003107A9" w:rsidRPr="007145DD" w:rsidRDefault="003107A9" w:rsidP="00311B09">
      <w:pPr>
        <w:rPr>
          <w:rFonts w:ascii="Arial" w:hAnsi="Arial" w:cs="Arial"/>
          <w:color w:val="000000"/>
        </w:rPr>
      </w:pPr>
    </w:p>
    <w:p w:rsidR="00311B09" w:rsidRPr="007145DD" w:rsidRDefault="003107A9" w:rsidP="00311B09">
      <w:pPr>
        <w:rPr>
          <w:rFonts w:ascii="Arial" w:hAnsi="Arial" w:cs="Arial"/>
          <w:b/>
          <w:color w:val="000000"/>
        </w:rPr>
      </w:pPr>
      <w:r w:rsidRPr="007145DD">
        <w:rPr>
          <w:rFonts w:ascii="Arial" w:hAnsi="Arial" w:cs="Arial"/>
          <w:b/>
          <w:color w:val="000000"/>
        </w:rPr>
        <w:t xml:space="preserve">Situation de l’établissement au regard </w:t>
      </w:r>
      <w:r w:rsidR="00A6402B" w:rsidRPr="00A6402B">
        <w:rPr>
          <w:rFonts w:ascii="Arial" w:hAnsi="Arial" w:cs="Arial"/>
          <w:b/>
          <w:color w:val="000000"/>
        </w:rPr>
        <w:t xml:space="preserve">des </w:t>
      </w:r>
      <w:r w:rsidR="00A6402B" w:rsidRPr="001A425F">
        <w:rPr>
          <w:rFonts w:ascii="Arial" w:hAnsi="Arial" w:cs="Arial"/>
          <w:b/>
          <w:color w:val="000000"/>
        </w:rPr>
        <w:t xml:space="preserve">priorités du </w:t>
      </w:r>
      <w:r w:rsidR="00A6402B" w:rsidRPr="009C2983">
        <w:rPr>
          <w:rFonts w:ascii="Arial" w:hAnsi="Arial" w:cs="Arial"/>
          <w:b/>
          <w:color w:val="000000"/>
        </w:rPr>
        <w:t>PRS</w:t>
      </w:r>
      <w:r w:rsidR="00080C15">
        <w:rPr>
          <w:rFonts w:ascii="Arial" w:hAnsi="Arial" w:cs="Arial"/>
          <w:b/>
          <w:color w:val="000000"/>
        </w:rPr>
        <w:t>/SR</w:t>
      </w:r>
      <w:r w:rsidR="00BB6BDF">
        <w:rPr>
          <w:rFonts w:ascii="Arial" w:hAnsi="Arial" w:cs="Arial"/>
          <w:b/>
          <w:color w:val="000000"/>
        </w:rPr>
        <w:t>S</w:t>
      </w:r>
      <w:r w:rsidR="00A6402B" w:rsidRPr="009C2983">
        <w:rPr>
          <w:rFonts w:ascii="Arial" w:hAnsi="Arial" w:cs="Arial"/>
          <w:b/>
          <w:color w:val="000000"/>
        </w:rPr>
        <w:t xml:space="preserve"> </w:t>
      </w:r>
      <w:r w:rsidR="009C2983">
        <w:rPr>
          <w:rFonts w:ascii="Arial" w:hAnsi="Arial" w:cs="Arial"/>
          <w:b/>
          <w:color w:val="000000"/>
        </w:rPr>
        <w:t> </w:t>
      </w:r>
    </w:p>
    <w:p w:rsidR="003107A9" w:rsidRPr="007145DD" w:rsidRDefault="003107A9" w:rsidP="003107A9">
      <w:pPr>
        <w:pBdr>
          <w:top w:val="single" w:sz="4" w:space="1" w:color="auto"/>
          <w:left w:val="single" w:sz="4" w:space="4" w:color="auto"/>
          <w:bottom w:val="single" w:sz="4" w:space="1" w:color="auto"/>
          <w:right w:val="single" w:sz="4" w:space="4" w:color="auto"/>
        </w:pBdr>
        <w:rPr>
          <w:rFonts w:ascii="Arial" w:hAnsi="Arial" w:cs="Arial"/>
          <w:color w:val="000000"/>
        </w:rPr>
      </w:pPr>
    </w:p>
    <w:p w:rsidR="00080C15" w:rsidRPr="00080C15" w:rsidRDefault="00080C15" w:rsidP="00080C15">
      <w:pPr>
        <w:pBdr>
          <w:top w:val="single" w:sz="4" w:space="1" w:color="auto"/>
          <w:left w:val="single" w:sz="4" w:space="4" w:color="auto"/>
          <w:bottom w:val="single" w:sz="4" w:space="1" w:color="auto"/>
          <w:right w:val="single" w:sz="4" w:space="4" w:color="auto"/>
        </w:pBdr>
        <w:jc w:val="both"/>
        <w:rPr>
          <w:rFonts w:ascii="Arial" w:hAnsi="Arial" w:cs="Arial"/>
          <w:color w:val="000000"/>
        </w:rPr>
      </w:pPr>
      <w:r w:rsidRPr="00080C15">
        <w:rPr>
          <w:rFonts w:ascii="Arial" w:hAnsi="Arial" w:cs="Arial"/>
          <w:color w:val="000000"/>
        </w:rPr>
        <w:t>L'établissement devra se conformer aux prévisions d'évolution et mettre en œuvre les objectifs opérationnels définis dans le cadre du Schéma régional de santé (SRS). Cela inclut l'alignement des activités de l'établissement avec les priorités stratégiques régionales, notamment dans les domaines de la psychiatrie adulte, de l'enfant et de l'adolescent, de la psychiatrie périnatale, et des soins sous contrainte.</w:t>
      </w:r>
    </w:p>
    <w:p w:rsidR="00080C15" w:rsidRPr="00080C15" w:rsidRDefault="00080C15" w:rsidP="00080C15">
      <w:pPr>
        <w:pBdr>
          <w:top w:val="single" w:sz="4" w:space="1" w:color="auto"/>
          <w:left w:val="single" w:sz="4" w:space="4" w:color="auto"/>
          <w:bottom w:val="single" w:sz="4" w:space="1" w:color="auto"/>
          <w:right w:val="single" w:sz="4" w:space="4" w:color="auto"/>
        </w:pBdr>
        <w:jc w:val="both"/>
        <w:rPr>
          <w:rFonts w:ascii="Arial" w:hAnsi="Arial" w:cs="Arial"/>
          <w:color w:val="000000"/>
        </w:rPr>
      </w:pPr>
    </w:p>
    <w:p w:rsidR="003107A9" w:rsidRPr="007145DD" w:rsidRDefault="00080C15" w:rsidP="00080C15">
      <w:pPr>
        <w:pBdr>
          <w:top w:val="single" w:sz="4" w:space="1" w:color="auto"/>
          <w:left w:val="single" w:sz="4" w:space="4" w:color="auto"/>
          <w:bottom w:val="single" w:sz="4" w:space="1" w:color="auto"/>
          <w:right w:val="single" w:sz="4" w:space="4" w:color="auto"/>
        </w:pBdr>
        <w:jc w:val="both"/>
        <w:rPr>
          <w:rFonts w:ascii="Arial" w:hAnsi="Arial" w:cs="Arial"/>
          <w:color w:val="000000"/>
        </w:rPr>
      </w:pPr>
      <w:r w:rsidRPr="00080C15">
        <w:rPr>
          <w:rFonts w:ascii="Arial" w:hAnsi="Arial" w:cs="Arial"/>
          <w:color w:val="000000"/>
        </w:rPr>
        <w:t>Le CHAI devra également adapter ses ressources et ses pratiques pour r</w:t>
      </w:r>
      <w:r>
        <w:rPr>
          <w:rFonts w:ascii="Arial" w:hAnsi="Arial" w:cs="Arial"/>
          <w:color w:val="000000"/>
        </w:rPr>
        <w:t>épondre aux exigences du PRS/SR</w:t>
      </w:r>
      <w:r w:rsidRPr="00080C15">
        <w:rPr>
          <w:rFonts w:ascii="Arial" w:hAnsi="Arial" w:cs="Arial"/>
          <w:color w:val="000000"/>
        </w:rPr>
        <w:t>S, en s'assurant que ses initiatives et projets sont en adéquation avec les orientations régionales, tout en garantissant une prise en charge de qualité pour la population du territoire.</w:t>
      </w:r>
    </w:p>
    <w:p w:rsidR="003107A9" w:rsidRPr="007145DD" w:rsidRDefault="003107A9" w:rsidP="003107A9">
      <w:pPr>
        <w:pBdr>
          <w:top w:val="single" w:sz="4" w:space="1" w:color="auto"/>
          <w:left w:val="single" w:sz="4" w:space="4" w:color="auto"/>
          <w:bottom w:val="single" w:sz="4" w:space="1" w:color="auto"/>
          <w:right w:val="single" w:sz="4" w:space="4" w:color="auto"/>
        </w:pBdr>
        <w:rPr>
          <w:rFonts w:ascii="Arial" w:hAnsi="Arial" w:cs="Arial"/>
          <w:color w:val="000000"/>
        </w:rPr>
      </w:pPr>
    </w:p>
    <w:p w:rsidR="00A638B0" w:rsidRPr="007145DD" w:rsidRDefault="00A638B0" w:rsidP="003107A9">
      <w:pPr>
        <w:pBdr>
          <w:top w:val="single" w:sz="4" w:space="1" w:color="auto"/>
          <w:left w:val="single" w:sz="4" w:space="4" w:color="auto"/>
          <w:bottom w:val="single" w:sz="4" w:space="1" w:color="auto"/>
          <w:right w:val="single" w:sz="4" w:space="4" w:color="auto"/>
        </w:pBdr>
        <w:rPr>
          <w:rFonts w:ascii="Arial" w:hAnsi="Arial" w:cs="Arial"/>
          <w:color w:val="000000"/>
        </w:rPr>
      </w:pPr>
    </w:p>
    <w:p w:rsidR="00A638B0" w:rsidRPr="007145DD" w:rsidRDefault="00A638B0" w:rsidP="003107A9">
      <w:pPr>
        <w:pBdr>
          <w:top w:val="single" w:sz="4" w:space="1" w:color="auto"/>
          <w:left w:val="single" w:sz="4" w:space="4" w:color="auto"/>
          <w:bottom w:val="single" w:sz="4" w:space="1" w:color="auto"/>
          <w:right w:val="single" w:sz="4" w:space="4" w:color="auto"/>
        </w:pBdr>
        <w:rPr>
          <w:rFonts w:ascii="Arial" w:hAnsi="Arial" w:cs="Arial"/>
          <w:color w:val="000000"/>
        </w:rPr>
      </w:pPr>
    </w:p>
    <w:p w:rsidR="003107A9" w:rsidRPr="007145DD" w:rsidRDefault="003107A9" w:rsidP="00311B09">
      <w:pPr>
        <w:rPr>
          <w:rFonts w:ascii="Arial" w:hAnsi="Arial" w:cs="Arial"/>
          <w:color w:val="000000"/>
        </w:rPr>
      </w:pPr>
    </w:p>
    <w:p w:rsidR="00080C15" w:rsidRPr="00080C15" w:rsidRDefault="00080C15" w:rsidP="00080C15">
      <w:pPr>
        <w:pBdr>
          <w:top w:val="single" w:sz="4" w:space="1" w:color="auto"/>
          <w:left w:val="single" w:sz="4" w:space="4" w:color="auto"/>
          <w:bottom w:val="single" w:sz="4" w:space="1" w:color="auto"/>
          <w:right w:val="single" w:sz="4" w:space="4" w:color="auto"/>
        </w:pBdr>
        <w:jc w:val="both"/>
        <w:rPr>
          <w:rFonts w:ascii="Arial" w:hAnsi="Arial" w:cs="Arial"/>
          <w:color w:val="000000"/>
        </w:rPr>
      </w:pPr>
      <w:r w:rsidRPr="00080C15">
        <w:rPr>
          <w:rFonts w:ascii="Arial" w:hAnsi="Arial" w:cs="Arial"/>
          <w:color w:val="000000"/>
        </w:rPr>
        <w:t>Le projet d’établissement 2024-2028 est en cours de co-construction et sera décliné dans le projet médical et les projets des six pôles cliniques. Ce projet s'articule autour de cinq axes majeurs :</w:t>
      </w:r>
    </w:p>
    <w:p w:rsidR="00080C15" w:rsidRPr="00080C15" w:rsidRDefault="00080C15" w:rsidP="00080C15">
      <w:pPr>
        <w:pBdr>
          <w:top w:val="single" w:sz="4" w:space="1" w:color="auto"/>
          <w:left w:val="single" w:sz="4" w:space="4" w:color="auto"/>
          <w:bottom w:val="single" w:sz="4" w:space="1" w:color="auto"/>
          <w:right w:val="single" w:sz="4" w:space="4" w:color="auto"/>
        </w:pBdr>
        <w:jc w:val="both"/>
        <w:rPr>
          <w:rFonts w:ascii="Arial" w:hAnsi="Arial" w:cs="Arial"/>
          <w:color w:val="000000"/>
        </w:rPr>
      </w:pPr>
    </w:p>
    <w:p w:rsidR="00080C15" w:rsidRPr="00080C15" w:rsidRDefault="00080C15" w:rsidP="00080C15">
      <w:pPr>
        <w:pBdr>
          <w:top w:val="single" w:sz="4" w:space="1" w:color="auto"/>
          <w:left w:val="single" w:sz="4" w:space="4" w:color="auto"/>
          <w:bottom w:val="single" w:sz="4" w:space="1" w:color="auto"/>
          <w:right w:val="single" w:sz="4" w:space="4" w:color="auto"/>
        </w:pBdr>
        <w:jc w:val="both"/>
        <w:rPr>
          <w:rFonts w:ascii="Arial" w:hAnsi="Arial" w:cs="Arial"/>
          <w:color w:val="000000"/>
        </w:rPr>
      </w:pPr>
      <w:r>
        <w:rPr>
          <w:rFonts w:ascii="Arial" w:hAnsi="Arial" w:cs="Arial"/>
          <w:color w:val="000000"/>
        </w:rPr>
        <w:t xml:space="preserve">- </w:t>
      </w:r>
      <w:r w:rsidRPr="00080C15">
        <w:rPr>
          <w:rFonts w:ascii="Arial" w:hAnsi="Arial" w:cs="Arial"/>
          <w:color w:val="000000"/>
        </w:rPr>
        <w:t>Prévenir les situations cliniques complexes</w:t>
      </w:r>
    </w:p>
    <w:p w:rsidR="00080C15" w:rsidRPr="00080C15" w:rsidRDefault="00080C15" w:rsidP="00080C15">
      <w:pPr>
        <w:pBdr>
          <w:top w:val="single" w:sz="4" w:space="1" w:color="auto"/>
          <w:left w:val="single" w:sz="4" w:space="4" w:color="auto"/>
          <w:bottom w:val="single" w:sz="4" w:space="1" w:color="auto"/>
          <w:right w:val="single" w:sz="4" w:space="4" w:color="auto"/>
        </w:pBdr>
        <w:jc w:val="both"/>
        <w:rPr>
          <w:rFonts w:ascii="Arial" w:hAnsi="Arial" w:cs="Arial"/>
          <w:color w:val="000000"/>
        </w:rPr>
      </w:pPr>
      <w:r>
        <w:rPr>
          <w:rFonts w:ascii="Arial" w:hAnsi="Arial" w:cs="Arial"/>
          <w:color w:val="000000"/>
        </w:rPr>
        <w:t xml:space="preserve">- </w:t>
      </w:r>
      <w:r w:rsidRPr="00080C15">
        <w:rPr>
          <w:rFonts w:ascii="Arial" w:hAnsi="Arial" w:cs="Arial"/>
          <w:color w:val="000000"/>
        </w:rPr>
        <w:t>Prendre en charge les situations cliniques complexes</w:t>
      </w:r>
    </w:p>
    <w:p w:rsidR="00080C15" w:rsidRPr="00080C15" w:rsidRDefault="00080C15" w:rsidP="00080C15">
      <w:pPr>
        <w:pBdr>
          <w:top w:val="single" w:sz="4" w:space="1" w:color="auto"/>
          <w:left w:val="single" w:sz="4" w:space="4" w:color="auto"/>
          <w:bottom w:val="single" w:sz="4" w:space="1" w:color="auto"/>
          <w:right w:val="single" w:sz="4" w:space="4" w:color="auto"/>
        </w:pBdr>
        <w:jc w:val="both"/>
        <w:rPr>
          <w:rFonts w:ascii="Arial" w:hAnsi="Arial" w:cs="Arial"/>
          <w:color w:val="000000"/>
        </w:rPr>
      </w:pPr>
      <w:r>
        <w:rPr>
          <w:rFonts w:ascii="Arial" w:hAnsi="Arial" w:cs="Arial"/>
          <w:color w:val="000000"/>
        </w:rPr>
        <w:t xml:space="preserve">- </w:t>
      </w:r>
      <w:r w:rsidRPr="00080C15">
        <w:rPr>
          <w:rFonts w:ascii="Arial" w:hAnsi="Arial" w:cs="Arial"/>
          <w:color w:val="000000"/>
        </w:rPr>
        <w:t>Accompagner les situations cliniques complexes</w:t>
      </w:r>
    </w:p>
    <w:p w:rsidR="00080C15" w:rsidRPr="00080C15" w:rsidRDefault="00080C15" w:rsidP="00080C15">
      <w:pPr>
        <w:pBdr>
          <w:top w:val="single" w:sz="4" w:space="1" w:color="auto"/>
          <w:left w:val="single" w:sz="4" w:space="4" w:color="auto"/>
          <w:bottom w:val="single" w:sz="4" w:space="1" w:color="auto"/>
          <w:right w:val="single" w:sz="4" w:space="4" w:color="auto"/>
        </w:pBdr>
        <w:jc w:val="both"/>
        <w:rPr>
          <w:rFonts w:ascii="Arial" w:hAnsi="Arial" w:cs="Arial"/>
          <w:color w:val="000000"/>
        </w:rPr>
      </w:pPr>
      <w:r>
        <w:rPr>
          <w:rFonts w:ascii="Arial" w:hAnsi="Arial" w:cs="Arial"/>
          <w:color w:val="000000"/>
        </w:rPr>
        <w:t xml:space="preserve">- </w:t>
      </w:r>
      <w:r w:rsidRPr="00080C15">
        <w:rPr>
          <w:rFonts w:ascii="Arial" w:hAnsi="Arial" w:cs="Arial"/>
          <w:color w:val="000000"/>
        </w:rPr>
        <w:t>Territorialiser les soins</w:t>
      </w:r>
    </w:p>
    <w:p w:rsidR="00080C15" w:rsidRPr="00080C15" w:rsidRDefault="00080C15" w:rsidP="00080C15">
      <w:pPr>
        <w:pBdr>
          <w:top w:val="single" w:sz="4" w:space="1" w:color="auto"/>
          <w:left w:val="single" w:sz="4" w:space="4" w:color="auto"/>
          <w:bottom w:val="single" w:sz="4" w:space="1" w:color="auto"/>
          <w:right w:val="single" w:sz="4" w:space="4" w:color="auto"/>
        </w:pBdr>
        <w:jc w:val="both"/>
        <w:rPr>
          <w:rFonts w:ascii="Arial" w:hAnsi="Arial" w:cs="Arial"/>
          <w:color w:val="000000"/>
        </w:rPr>
      </w:pPr>
      <w:r>
        <w:rPr>
          <w:rFonts w:ascii="Arial" w:hAnsi="Arial" w:cs="Arial"/>
          <w:color w:val="000000"/>
        </w:rPr>
        <w:t xml:space="preserve">- </w:t>
      </w:r>
      <w:r w:rsidRPr="00080C15">
        <w:rPr>
          <w:rFonts w:ascii="Arial" w:hAnsi="Arial" w:cs="Arial"/>
          <w:color w:val="000000"/>
        </w:rPr>
        <w:t>Mieux travailler ensemble</w:t>
      </w:r>
    </w:p>
    <w:p w:rsidR="00080C15" w:rsidRPr="00080C15" w:rsidRDefault="00080C15" w:rsidP="00080C15">
      <w:pPr>
        <w:pBdr>
          <w:top w:val="single" w:sz="4" w:space="1" w:color="auto"/>
          <w:left w:val="single" w:sz="4" w:space="4" w:color="auto"/>
          <w:bottom w:val="single" w:sz="4" w:space="1" w:color="auto"/>
          <w:right w:val="single" w:sz="4" w:space="4" w:color="auto"/>
        </w:pBdr>
        <w:jc w:val="both"/>
        <w:rPr>
          <w:rFonts w:ascii="Arial" w:hAnsi="Arial" w:cs="Arial"/>
          <w:color w:val="000000"/>
        </w:rPr>
      </w:pPr>
    </w:p>
    <w:p w:rsidR="00080C15" w:rsidRPr="00080C15" w:rsidRDefault="00080C15" w:rsidP="00080C15">
      <w:pPr>
        <w:pBdr>
          <w:top w:val="single" w:sz="4" w:space="1" w:color="auto"/>
          <w:left w:val="single" w:sz="4" w:space="4" w:color="auto"/>
          <w:bottom w:val="single" w:sz="4" w:space="1" w:color="auto"/>
          <w:right w:val="single" w:sz="4" w:space="4" w:color="auto"/>
        </w:pBdr>
        <w:jc w:val="both"/>
        <w:rPr>
          <w:rFonts w:ascii="Arial" w:hAnsi="Arial" w:cs="Arial"/>
          <w:color w:val="000000"/>
        </w:rPr>
      </w:pPr>
      <w:r w:rsidRPr="00080C15">
        <w:rPr>
          <w:rFonts w:ascii="Arial" w:hAnsi="Arial" w:cs="Arial"/>
          <w:color w:val="000000"/>
        </w:rPr>
        <w:t>Le projet médical et le projet d’établissement, dans leur double dimension investissement-fonctionnement, font l'objet d'une instruction annuelle par l'Agence. Cette évaluation annuelle garantit que les objectifs sont alignés avec les priorités régionales et les ressources disponibles.</w:t>
      </w:r>
    </w:p>
    <w:p w:rsidR="00080C15" w:rsidRPr="00080C15" w:rsidRDefault="00080C15" w:rsidP="00080C15">
      <w:pPr>
        <w:pBdr>
          <w:top w:val="single" w:sz="4" w:space="1" w:color="auto"/>
          <w:left w:val="single" w:sz="4" w:space="4" w:color="auto"/>
          <w:bottom w:val="single" w:sz="4" w:space="1" w:color="auto"/>
          <w:right w:val="single" w:sz="4" w:space="4" w:color="auto"/>
        </w:pBdr>
        <w:jc w:val="both"/>
        <w:rPr>
          <w:rFonts w:ascii="Arial" w:hAnsi="Arial" w:cs="Arial"/>
          <w:color w:val="000000"/>
        </w:rPr>
      </w:pPr>
    </w:p>
    <w:p w:rsidR="00080C15" w:rsidRPr="00080C15" w:rsidRDefault="00080C15" w:rsidP="00080C15">
      <w:pPr>
        <w:pBdr>
          <w:top w:val="single" w:sz="4" w:space="1" w:color="auto"/>
          <w:left w:val="single" w:sz="4" w:space="4" w:color="auto"/>
          <w:bottom w:val="single" w:sz="4" w:space="1" w:color="auto"/>
          <w:right w:val="single" w:sz="4" w:space="4" w:color="auto"/>
        </w:pBdr>
        <w:jc w:val="both"/>
        <w:rPr>
          <w:rFonts w:ascii="Arial" w:hAnsi="Arial" w:cs="Arial"/>
          <w:color w:val="000000"/>
        </w:rPr>
      </w:pPr>
      <w:r w:rsidRPr="00080C15">
        <w:rPr>
          <w:rFonts w:ascii="Arial" w:hAnsi="Arial" w:cs="Arial"/>
          <w:b/>
          <w:color w:val="000000"/>
        </w:rPr>
        <w:t>EPRD</w:t>
      </w:r>
      <w:r w:rsidRPr="00080C15">
        <w:rPr>
          <w:rFonts w:ascii="Arial" w:hAnsi="Arial" w:cs="Arial"/>
          <w:color w:val="000000"/>
        </w:rPr>
        <w:t xml:space="preserve"> (État Prévisionnel des Recettes et Dépenses) :</w:t>
      </w:r>
    </w:p>
    <w:p w:rsidR="00080C15" w:rsidRPr="00080C15" w:rsidRDefault="00080C15" w:rsidP="00080C15">
      <w:pPr>
        <w:pBdr>
          <w:top w:val="single" w:sz="4" w:space="1" w:color="auto"/>
          <w:left w:val="single" w:sz="4" w:space="4" w:color="auto"/>
          <w:bottom w:val="single" w:sz="4" w:space="1" w:color="auto"/>
          <w:right w:val="single" w:sz="4" w:space="4" w:color="auto"/>
        </w:pBdr>
        <w:jc w:val="both"/>
        <w:rPr>
          <w:rFonts w:ascii="Arial" w:hAnsi="Arial" w:cs="Arial"/>
          <w:color w:val="000000"/>
        </w:rPr>
      </w:pPr>
    </w:p>
    <w:p w:rsidR="00080C15" w:rsidRDefault="00080C15" w:rsidP="00080C15">
      <w:pPr>
        <w:pBdr>
          <w:top w:val="single" w:sz="4" w:space="1" w:color="auto"/>
          <w:left w:val="single" w:sz="4" w:space="4" w:color="auto"/>
          <w:bottom w:val="single" w:sz="4" w:space="1" w:color="auto"/>
          <w:right w:val="single" w:sz="4" w:space="4" w:color="auto"/>
        </w:pBdr>
        <w:jc w:val="both"/>
        <w:rPr>
          <w:rFonts w:ascii="Arial" w:hAnsi="Arial" w:cs="Arial"/>
          <w:color w:val="000000"/>
        </w:rPr>
      </w:pPr>
      <w:r w:rsidRPr="00080C15">
        <w:rPr>
          <w:rFonts w:ascii="Arial" w:hAnsi="Arial" w:cs="Arial"/>
          <w:color w:val="000000"/>
        </w:rPr>
        <w:t>Présenté annuellement à l'Agence, l'EPRD permet d'examiner le respect des conditions d'équilibre financier nécessaires, telles que définies par le Code de la Santé Publique (CSP). Cette évaluation s'assure que les recettes et dépenses de l'établissement sont gérées de manière équilibrée, garantissant ainsi la viabilité financière à court terme.</w:t>
      </w:r>
    </w:p>
    <w:p w:rsidR="00080C15" w:rsidRPr="00080C15" w:rsidRDefault="00080C15" w:rsidP="00080C15">
      <w:pPr>
        <w:pBdr>
          <w:top w:val="single" w:sz="4" w:space="1" w:color="auto"/>
          <w:left w:val="single" w:sz="4" w:space="4" w:color="auto"/>
          <w:bottom w:val="single" w:sz="4" w:space="1" w:color="auto"/>
          <w:right w:val="single" w:sz="4" w:space="4" w:color="auto"/>
        </w:pBdr>
        <w:jc w:val="both"/>
        <w:rPr>
          <w:rFonts w:ascii="Arial" w:hAnsi="Arial" w:cs="Arial"/>
          <w:color w:val="000000"/>
        </w:rPr>
      </w:pPr>
    </w:p>
    <w:p w:rsidR="00080C15" w:rsidRPr="00080C15" w:rsidRDefault="00080C15" w:rsidP="00080C15">
      <w:pPr>
        <w:pBdr>
          <w:top w:val="single" w:sz="4" w:space="1" w:color="auto"/>
          <w:left w:val="single" w:sz="4" w:space="4" w:color="auto"/>
          <w:bottom w:val="single" w:sz="4" w:space="1" w:color="auto"/>
          <w:right w:val="single" w:sz="4" w:space="4" w:color="auto"/>
        </w:pBdr>
        <w:jc w:val="both"/>
        <w:rPr>
          <w:rFonts w:ascii="Arial" w:hAnsi="Arial" w:cs="Arial"/>
          <w:color w:val="000000"/>
        </w:rPr>
      </w:pPr>
      <w:r w:rsidRPr="00080C15">
        <w:rPr>
          <w:rFonts w:ascii="Arial" w:hAnsi="Arial" w:cs="Arial"/>
          <w:b/>
          <w:color w:val="000000"/>
        </w:rPr>
        <w:t>PGFP</w:t>
      </w:r>
      <w:r w:rsidRPr="00080C15">
        <w:rPr>
          <w:rFonts w:ascii="Arial" w:hAnsi="Arial" w:cs="Arial"/>
          <w:color w:val="000000"/>
        </w:rPr>
        <w:t xml:space="preserve"> (Plan Global de Financement Pluriannuel) :</w:t>
      </w:r>
    </w:p>
    <w:p w:rsidR="00080C15" w:rsidRPr="00080C15" w:rsidRDefault="00080C15" w:rsidP="00080C15">
      <w:pPr>
        <w:pBdr>
          <w:top w:val="single" w:sz="4" w:space="1" w:color="auto"/>
          <w:left w:val="single" w:sz="4" w:space="4" w:color="auto"/>
          <w:bottom w:val="single" w:sz="4" w:space="1" w:color="auto"/>
          <w:right w:val="single" w:sz="4" w:space="4" w:color="auto"/>
        </w:pBdr>
        <w:jc w:val="both"/>
        <w:rPr>
          <w:rFonts w:ascii="Arial" w:hAnsi="Arial" w:cs="Arial"/>
          <w:color w:val="000000"/>
        </w:rPr>
      </w:pPr>
    </w:p>
    <w:p w:rsidR="00080C15" w:rsidRDefault="00080C15" w:rsidP="00080C15">
      <w:pPr>
        <w:pBdr>
          <w:top w:val="single" w:sz="4" w:space="1" w:color="auto"/>
          <w:left w:val="single" w:sz="4" w:space="4" w:color="auto"/>
          <w:bottom w:val="single" w:sz="4" w:space="1" w:color="auto"/>
          <w:right w:val="single" w:sz="4" w:space="4" w:color="auto"/>
        </w:pBdr>
        <w:jc w:val="both"/>
        <w:rPr>
          <w:rFonts w:ascii="Arial" w:hAnsi="Arial" w:cs="Arial"/>
          <w:color w:val="000000"/>
        </w:rPr>
      </w:pPr>
      <w:r w:rsidRPr="00080C15">
        <w:rPr>
          <w:rFonts w:ascii="Arial" w:hAnsi="Arial" w:cs="Arial"/>
          <w:color w:val="000000"/>
        </w:rPr>
        <w:t>Le PGFP présente les investissements majeurs que l’établissement prévoit de réaliser sur une période de cinq ans (2022-2028). Il décrit la trajectoire budgétaire et financière nécessaire à la réalisation du programme immobilier, en conformité avec les exigences du CSP. Cette trajectoire doit être sincère et réaliste, permettant ainsi d’assurer l’équilibre financier requis pour la bonne exécution des projets d’investissement.</w:t>
      </w:r>
    </w:p>
    <w:p w:rsidR="00080C15" w:rsidRPr="00080C15" w:rsidRDefault="00080C15" w:rsidP="00080C15">
      <w:pPr>
        <w:pBdr>
          <w:top w:val="single" w:sz="4" w:space="1" w:color="auto"/>
          <w:left w:val="single" w:sz="4" w:space="4" w:color="auto"/>
          <w:bottom w:val="single" w:sz="4" w:space="1" w:color="auto"/>
          <w:right w:val="single" w:sz="4" w:space="4" w:color="auto"/>
        </w:pBdr>
        <w:jc w:val="both"/>
        <w:rPr>
          <w:rFonts w:ascii="Arial" w:hAnsi="Arial" w:cs="Arial"/>
          <w:color w:val="000000"/>
        </w:rPr>
      </w:pPr>
    </w:p>
    <w:p w:rsidR="00080C15" w:rsidRPr="00080C15" w:rsidRDefault="00080C15" w:rsidP="00080C15">
      <w:pPr>
        <w:pBdr>
          <w:top w:val="single" w:sz="4" w:space="1" w:color="auto"/>
          <w:left w:val="single" w:sz="4" w:space="4" w:color="auto"/>
          <w:bottom w:val="single" w:sz="4" w:space="1" w:color="auto"/>
          <w:right w:val="single" w:sz="4" w:space="4" w:color="auto"/>
        </w:pBdr>
        <w:jc w:val="both"/>
        <w:rPr>
          <w:rFonts w:ascii="Arial" w:hAnsi="Arial" w:cs="Arial"/>
          <w:color w:val="000000"/>
        </w:rPr>
      </w:pPr>
      <w:r w:rsidRPr="00080C15">
        <w:rPr>
          <w:rFonts w:ascii="Arial" w:hAnsi="Arial" w:cs="Arial"/>
          <w:color w:val="000000"/>
        </w:rPr>
        <w:t>La trajectoire financière du PGFP peut être revue annuellement, ou plus fréquemment si nécessaire, en cas d'évolutions majeures susceptibles de modifier les équilibres financiers préalablement validés. L’Agence peut demander cette révision pour s’assurer que l’établissement reste sur une voie financièrement stable tout au long de la période de mise en œuvre du projet.</w:t>
      </w:r>
    </w:p>
    <w:p w:rsidR="00080C15" w:rsidRPr="00080C15" w:rsidRDefault="00080C15" w:rsidP="00080C15">
      <w:pPr>
        <w:pBdr>
          <w:top w:val="single" w:sz="4" w:space="1" w:color="auto"/>
          <w:left w:val="single" w:sz="4" w:space="4" w:color="auto"/>
          <w:bottom w:val="single" w:sz="4" w:space="1" w:color="auto"/>
          <w:right w:val="single" w:sz="4" w:space="4" w:color="auto"/>
        </w:pBdr>
        <w:jc w:val="both"/>
        <w:rPr>
          <w:rFonts w:ascii="Arial" w:hAnsi="Arial" w:cs="Arial"/>
          <w:color w:val="000000"/>
        </w:rPr>
      </w:pPr>
    </w:p>
    <w:p w:rsidR="00221F9C" w:rsidRPr="00080C15" w:rsidRDefault="00080C15" w:rsidP="00080C15">
      <w:pPr>
        <w:pBdr>
          <w:top w:val="single" w:sz="4" w:space="1" w:color="auto"/>
          <w:left w:val="single" w:sz="4" w:space="4" w:color="auto"/>
          <w:bottom w:val="single" w:sz="4" w:space="1" w:color="auto"/>
          <w:right w:val="single" w:sz="4" w:space="4" w:color="auto"/>
        </w:pBdr>
        <w:jc w:val="both"/>
        <w:rPr>
          <w:rFonts w:ascii="Arial" w:hAnsi="Arial" w:cs="Arial"/>
          <w:color w:val="00B0F0"/>
        </w:rPr>
      </w:pPr>
      <w:r w:rsidRPr="00080C15">
        <w:rPr>
          <w:rFonts w:ascii="Arial" w:hAnsi="Arial" w:cs="Arial"/>
          <w:color w:val="000000"/>
        </w:rPr>
        <w:t>Ces démarches visent à garantir que l’établissement reste aligné avec les priorités de santé publique tout en maintenant une gestion financière rigoureuse, indispensable pour la pérennité de ses projets et la qualité des soins offerts.</w:t>
      </w:r>
    </w:p>
    <w:p w:rsidR="00311B09" w:rsidRPr="00D75FCB" w:rsidRDefault="00311B09" w:rsidP="00797565">
      <w:pPr>
        <w:pBdr>
          <w:top w:val="single" w:sz="4" w:space="1" w:color="auto"/>
          <w:left w:val="single" w:sz="4" w:space="4" w:color="auto"/>
          <w:bottom w:val="single" w:sz="4" w:space="1" w:color="auto"/>
          <w:right w:val="single" w:sz="4" w:space="4" w:color="auto"/>
        </w:pBdr>
        <w:jc w:val="both"/>
        <w:rPr>
          <w:rFonts w:ascii="Arial" w:hAnsi="Arial" w:cs="Arial"/>
          <w:color w:val="000000"/>
        </w:rPr>
      </w:pPr>
    </w:p>
    <w:p w:rsidR="00311B09" w:rsidRPr="007145DD" w:rsidRDefault="00311B09" w:rsidP="00797565">
      <w:pPr>
        <w:jc w:val="both"/>
        <w:rPr>
          <w:rFonts w:ascii="Arial" w:hAnsi="Arial" w:cs="Arial"/>
          <w:color w:val="000000"/>
        </w:rPr>
      </w:pPr>
    </w:p>
    <w:p w:rsidR="00311B09" w:rsidRPr="007145DD" w:rsidRDefault="003107A9" w:rsidP="00311B09">
      <w:pPr>
        <w:rPr>
          <w:rFonts w:ascii="Arial" w:hAnsi="Arial" w:cs="Arial"/>
          <w:b/>
          <w:color w:val="000000"/>
        </w:rPr>
      </w:pPr>
      <w:r w:rsidRPr="007145DD">
        <w:rPr>
          <w:rFonts w:ascii="Arial" w:hAnsi="Arial" w:cs="Arial"/>
          <w:b/>
          <w:color w:val="000000"/>
        </w:rPr>
        <w:t>Contrat pluriannuel d’objectifs et de moyen</w:t>
      </w:r>
      <w:r w:rsidR="00E1716C">
        <w:rPr>
          <w:rFonts w:ascii="Arial" w:hAnsi="Arial" w:cs="Arial"/>
          <w:b/>
          <w:color w:val="000000"/>
        </w:rPr>
        <w:t>s</w:t>
      </w:r>
      <w:r w:rsidR="00311B09" w:rsidRPr="007145DD">
        <w:rPr>
          <w:rFonts w:ascii="Arial" w:hAnsi="Arial" w:cs="Arial"/>
          <w:b/>
          <w:color w:val="000000"/>
        </w:rPr>
        <w:t>:</w:t>
      </w:r>
    </w:p>
    <w:p w:rsidR="00080C15" w:rsidRPr="00080C15" w:rsidRDefault="00080C15" w:rsidP="00920A5B">
      <w:pPr>
        <w:pBdr>
          <w:top w:val="single" w:sz="4" w:space="1" w:color="auto"/>
          <w:left w:val="single" w:sz="4" w:space="4" w:color="auto"/>
          <w:bottom w:val="single" w:sz="4" w:space="1" w:color="auto"/>
          <w:right w:val="single" w:sz="4" w:space="4" w:color="auto"/>
        </w:pBdr>
        <w:jc w:val="both"/>
        <w:rPr>
          <w:rFonts w:ascii="Arial" w:hAnsi="Arial" w:cs="Arial"/>
          <w:color w:val="000000"/>
        </w:rPr>
      </w:pPr>
    </w:p>
    <w:p w:rsidR="00080C15" w:rsidRPr="00080C15" w:rsidRDefault="00080C15" w:rsidP="00920A5B">
      <w:pPr>
        <w:pBdr>
          <w:top w:val="single" w:sz="4" w:space="1" w:color="auto"/>
          <w:left w:val="single" w:sz="4" w:space="4" w:color="auto"/>
          <w:bottom w:val="single" w:sz="4" w:space="1" w:color="auto"/>
          <w:right w:val="single" w:sz="4" w:space="4" w:color="auto"/>
        </w:pBdr>
        <w:jc w:val="both"/>
        <w:rPr>
          <w:rFonts w:ascii="Arial" w:hAnsi="Arial" w:cs="Arial"/>
          <w:color w:val="000000"/>
        </w:rPr>
      </w:pPr>
      <w:r w:rsidRPr="00080C15">
        <w:rPr>
          <w:rFonts w:ascii="Arial" w:hAnsi="Arial" w:cs="Arial"/>
          <w:color w:val="000000"/>
        </w:rPr>
        <w:t>Un nouveau CPOM sera négocié courant 2025.</w:t>
      </w:r>
    </w:p>
    <w:p w:rsidR="00311B09" w:rsidRPr="00D75FCB" w:rsidRDefault="00311B09" w:rsidP="00920A5B">
      <w:pPr>
        <w:pBdr>
          <w:top w:val="single" w:sz="4" w:space="1" w:color="auto"/>
          <w:left w:val="single" w:sz="4" w:space="4" w:color="auto"/>
          <w:bottom w:val="single" w:sz="4" w:space="1" w:color="auto"/>
          <w:right w:val="single" w:sz="4" w:space="4" w:color="auto"/>
        </w:pBdr>
        <w:jc w:val="both"/>
        <w:rPr>
          <w:rFonts w:ascii="Arial" w:hAnsi="Arial" w:cs="Arial"/>
          <w:color w:val="000000"/>
        </w:rPr>
      </w:pPr>
    </w:p>
    <w:p w:rsidR="003107A9" w:rsidRPr="007145DD" w:rsidRDefault="003107A9" w:rsidP="00920A5B">
      <w:pPr>
        <w:pBdr>
          <w:top w:val="single" w:sz="4" w:space="1" w:color="auto"/>
          <w:left w:val="single" w:sz="4" w:space="4" w:color="auto"/>
          <w:bottom w:val="single" w:sz="4" w:space="1" w:color="auto"/>
          <w:right w:val="single" w:sz="4" w:space="4" w:color="auto"/>
        </w:pBdr>
        <w:jc w:val="both"/>
        <w:rPr>
          <w:rFonts w:ascii="Arial" w:hAnsi="Arial" w:cs="Arial"/>
          <w:b/>
          <w:color w:val="000000"/>
        </w:rPr>
      </w:pPr>
    </w:p>
    <w:p w:rsidR="00311B09" w:rsidRDefault="00311B09" w:rsidP="00371587">
      <w:pPr>
        <w:rPr>
          <w:rFonts w:ascii="Arial" w:hAnsi="Arial" w:cs="Arial"/>
          <w:color w:val="000000"/>
        </w:rPr>
      </w:pPr>
    </w:p>
    <w:p w:rsidR="006733EC" w:rsidRPr="000B630E" w:rsidRDefault="000C0EDE" w:rsidP="006733EC">
      <w:pPr>
        <w:rPr>
          <w:rFonts w:ascii="Arial" w:hAnsi="Arial" w:cs="Arial"/>
          <w:color w:val="000000"/>
        </w:rPr>
      </w:pPr>
      <w:r>
        <w:rPr>
          <w:rFonts w:ascii="Arial" w:hAnsi="Arial" w:cs="Arial"/>
          <w:b/>
          <w:color w:val="000000"/>
        </w:rPr>
        <w:t>Appartenance à  une direction commune</w:t>
      </w:r>
      <w:r w:rsidR="006733EC">
        <w:rPr>
          <w:rFonts w:ascii="Arial" w:hAnsi="Arial" w:cs="Arial"/>
          <w:b/>
          <w:color w:val="000000"/>
        </w:rPr>
        <w:t> :</w:t>
      </w:r>
      <w:r w:rsidR="000B630E">
        <w:rPr>
          <w:rFonts w:ascii="Arial" w:hAnsi="Arial" w:cs="Arial"/>
          <w:b/>
          <w:color w:val="000000"/>
        </w:rPr>
        <w:t xml:space="preserve"> </w:t>
      </w:r>
      <w:r w:rsidR="000B630E" w:rsidRPr="000B630E">
        <w:rPr>
          <w:rFonts w:ascii="Arial" w:hAnsi="Arial" w:cs="Arial"/>
          <w:color w:val="000000"/>
        </w:rPr>
        <w:t>néant</w:t>
      </w:r>
    </w:p>
    <w:p w:rsidR="006733EC" w:rsidRPr="00741D28" w:rsidRDefault="006733EC" w:rsidP="006733EC">
      <w:pPr>
        <w:pBdr>
          <w:top w:val="single" w:sz="4" w:space="1" w:color="auto"/>
          <w:left w:val="single" w:sz="4" w:space="4" w:color="auto"/>
          <w:bottom w:val="single" w:sz="4" w:space="1" w:color="auto"/>
          <w:right w:val="single" w:sz="4" w:space="4" w:color="auto"/>
        </w:pBdr>
        <w:rPr>
          <w:rFonts w:ascii="Arial" w:hAnsi="Arial" w:cs="Arial"/>
          <w:color w:val="000000"/>
        </w:rPr>
      </w:pPr>
      <w:r w:rsidRPr="007145DD">
        <w:rPr>
          <w:rFonts w:ascii="Arial" w:hAnsi="Arial" w:cs="Arial"/>
          <w:color w:val="000000"/>
        </w:rPr>
        <w:t>Objet :</w:t>
      </w:r>
    </w:p>
    <w:p w:rsidR="006733EC" w:rsidRPr="009C2983" w:rsidRDefault="006733EC" w:rsidP="006733EC">
      <w:pPr>
        <w:pBdr>
          <w:top w:val="single" w:sz="4" w:space="1" w:color="auto"/>
          <w:left w:val="single" w:sz="4" w:space="4" w:color="auto"/>
          <w:bottom w:val="single" w:sz="4" w:space="1" w:color="auto"/>
          <w:right w:val="single" w:sz="4" w:space="4" w:color="auto"/>
        </w:pBdr>
        <w:rPr>
          <w:rFonts w:ascii="Arial" w:hAnsi="Arial" w:cs="Arial"/>
          <w:color w:val="000000"/>
        </w:rPr>
      </w:pPr>
      <w:r w:rsidRPr="007145DD">
        <w:rPr>
          <w:rFonts w:ascii="Arial" w:hAnsi="Arial" w:cs="Arial"/>
          <w:color w:val="000000"/>
        </w:rPr>
        <w:t>Créé le :</w:t>
      </w:r>
    </w:p>
    <w:p w:rsidR="009C2983" w:rsidRPr="009C2983" w:rsidRDefault="006733EC" w:rsidP="009C2983">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Nombre de membres :</w:t>
      </w:r>
    </w:p>
    <w:p w:rsidR="009C2983" w:rsidRPr="009C2983" w:rsidRDefault="009C2983" w:rsidP="00E71885">
      <w:pPr>
        <w:rPr>
          <w:rFonts w:ascii="Arial" w:hAnsi="Arial" w:cs="Arial"/>
          <w:b/>
          <w:color w:val="000000"/>
          <w:sz w:val="12"/>
          <w:szCs w:val="12"/>
        </w:rPr>
      </w:pPr>
    </w:p>
    <w:p w:rsidR="00F51A4D" w:rsidRPr="007145DD" w:rsidRDefault="00F51A4D" w:rsidP="00E71885">
      <w:pPr>
        <w:rPr>
          <w:rFonts w:ascii="Arial" w:hAnsi="Arial" w:cs="Arial"/>
          <w:b/>
          <w:color w:val="000000"/>
        </w:rPr>
      </w:pPr>
      <w:r w:rsidRPr="007145DD">
        <w:rPr>
          <w:rFonts w:ascii="Arial" w:hAnsi="Arial" w:cs="Arial"/>
          <w:b/>
          <w:color w:val="000000"/>
        </w:rPr>
        <w:t>Ap</w:t>
      </w:r>
      <w:r w:rsidR="00A638B0" w:rsidRPr="007145DD">
        <w:rPr>
          <w:rFonts w:ascii="Arial" w:hAnsi="Arial" w:cs="Arial"/>
          <w:b/>
          <w:color w:val="000000"/>
        </w:rPr>
        <w:t>partenance à un (ou plusieurs) GCS</w:t>
      </w:r>
      <w:r w:rsidR="002541B9">
        <w:rPr>
          <w:rFonts w:ascii="Arial" w:hAnsi="Arial" w:cs="Arial"/>
          <w:b/>
          <w:color w:val="000000"/>
        </w:rPr>
        <w:t> :</w:t>
      </w:r>
      <w:r w:rsidR="00080C15">
        <w:rPr>
          <w:rFonts w:ascii="Arial" w:hAnsi="Arial" w:cs="Arial"/>
          <w:b/>
          <w:color w:val="000000"/>
        </w:rPr>
        <w:t>néant</w:t>
      </w:r>
    </w:p>
    <w:p w:rsidR="00E71885" w:rsidRPr="00741D28" w:rsidRDefault="00E71885" w:rsidP="00E71885">
      <w:pPr>
        <w:pBdr>
          <w:top w:val="single" w:sz="4" w:space="1" w:color="auto"/>
          <w:left w:val="single" w:sz="4" w:space="4" w:color="auto"/>
          <w:bottom w:val="single" w:sz="4" w:space="1" w:color="auto"/>
          <w:right w:val="single" w:sz="4" w:space="4" w:color="auto"/>
        </w:pBdr>
        <w:rPr>
          <w:rFonts w:ascii="Arial" w:hAnsi="Arial" w:cs="Arial"/>
          <w:color w:val="000000"/>
        </w:rPr>
      </w:pPr>
      <w:r w:rsidRPr="007145DD">
        <w:rPr>
          <w:rFonts w:ascii="Arial" w:hAnsi="Arial" w:cs="Arial"/>
          <w:color w:val="000000"/>
        </w:rPr>
        <w:t>Objet :</w:t>
      </w:r>
      <w:r w:rsidR="008979D3">
        <w:rPr>
          <w:rFonts w:ascii="Arial" w:hAnsi="Arial" w:cs="Arial"/>
          <w:color w:val="000000"/>
        </w:rPr>
        <w:t xml:space="preserve"> </w:t>
      </w:r>
    </w:p>
    <w:p w:rsidR="009C2983" w:rsidRPr="009C2983" w:rsidRDefault="00E71885" w:rsidP="00E71885">
      <w:pPr>
        <w:pBdr>
          <w:top w:val="single" w:sz="4" w:space="1" w:color="auto"/>
          <w:left w:val="single" w:sz="4" w:space="4" w:color="auto"/>
          <w:bottom w:val="single" w:sz="4" w:space="1" w:color="auto"/>
          <w:right w:val="single" w:sz="4" w:space="4" w:color="auto"/>
        </w:pBdr>
        <w:rPr>
          <w:rFonts w:ascii="Arial" w:hAnsi="Arial" w:cs="Arial"/>
          <w:color w:val="000000"/>
        </w:rPr>
      </w:pPr>
      <w:r w:rsidRPr="007145DD">
        <w:rPr>
          <w:rFonts w:ascii="Arial" w:hAnsi="Arial" w:cs="Arial"/>
          <w:color w:val="000000"/>
        </w:rPr>
        <w:t>Créé</w:t>
      </w:r>
      <w:r w:rsidR="00321E56">
        <w:rPr>
          <w:rFonts w:ascii="Arial" w:hAnsi="Arial" w:cs="Arial"/>
          <w:color w:val="000000"/>
        </w:rPr>
        <w:t xml:space="preserve"> </w:t>
      </w:r>
      <w:r w:rsidRPr="007145DD">
        <w:rPr>
          <w:rFonts w:ascii="Arial" w:hAnsi="Arial" w:cs="Arial"/>
          <w:color w:val="000000"/>
        </w:rPr>
        <w:t>e</w:t>
      </w:r>
      <w:r w:rsidR="00321E56">
        <w:rPr>
          <w:rFonts w:ascii="Arial" w:hAnsi="Arial" w:cs="Arial"/>
          <w:color w:val="000000"/>
        </w:rPr>
        <w:t>n</w:t>
      </w:r>
      <w:r w:rsidRPr="007145DD">
        <w:rPr>
          <w:rFonts w:ascii="Arial" w:hAnsi="Arial" w:cs="Arial"/>
          <w:color w:val="000000"/>
        </w:rPr>
        <w:t> :</w:t>
      </w:r>
      <w:r w:rsidR="008979D3">
        <w:rPr>
          <w:rFonts w:ascii="Arial" w:hAnsi="Arial" w:cs="Arial"/>
          <w:color w:val="000000"/>
        </w:rPr>
        <w:t xml:space="preserve"> </w:t>
      </w:r>
    </w:p>
    <w:p w:rsidR="00E71885" w:rsidRPr="00E1716C" w:rsidRDefault="00E71885" w:rsidP="00E71885">
      <w:pPr>
        <w:pBdr>
          <w:top w:val="single" w:sz="4" w:space="1" w:color="auto"/>
          <w:left w:val="single" w:sz="4" w:space="4" w:color="auto"/>
          <w:bottom w:val="single" w:sz="4" w:space="1" w:color="auto"/>
          <w:right w:val="single" w:sz="4" w:space="4" w:color="auto"/>
        </w:pBdr>
        <w:rPr>
          <w:rFonts w:ascii="Arial" w:hAnsi="Arial" w:cs="Arial"/>
          <w:color w:val="000000"/>
        </w:rPr>
      </w:pPr>
      <w:r w:rsidRPr="007145DD">
        <w:rPr>
          <w:rFonts w:ascii="Arial" w:hAnsi="Arial" w:cs="Arial"/>
          <w:color w:val="000000"/>
        </w:rPr>
        <w:t>Nombre de membres :</w:t>
      </w:r>
      <w:r w:rsidR="00096209">
        <w:rPr>
          <w:rFonts w:ascii="Arial" w:hAnsi="Arial" w:cs="Arial"/>
          <w:color w:val="000000"/>
        </w:rPr>
        <w:t> </w:t>
      </w:r>
    </w:p>
    <w:p w:rsidR="00E71885" w:rsidRPr="009C2983" w:rsidRDefault="00E71885" w:rsidP="00E71885">
      <w:pPr>
        <w:rPr>
          <w:rFonts w:ascii="DIN-Regular" w:hAnsi="DIN-Regular"/>
          <w:color w:val="000000"/>
          <w:sz w:val="12"/>
          <w:szCs w:val="12"/>
        </w:rPr>
      </w:pPr>
    </w:p>
    <w:p w:rsidR="00E1716C" w:rsidRPr="00E1716C" w:rsidRDefault="008979D3" w:rsidP="00E1716C">
      <w:pPr>
        <w:rPr>
          <w:rFonts w:ascii="Arial" w:hAnsi="Arial" w:cs="Arial"/>
          <w:b/>
          <w:color w:val="000000"/>
        </w:rPr>
      </w:pPr>
      <w:r>
        <w:rPr>
          <w:rFonts w:ascii="Arial" w:hAnsi="Arial" w:cs="Arial"/>
          <w:b/>
          <w:color w:val="000000"/>
        </w:rPr>
        <w:t>Appartenance à un G</w:t>
      </w:r>
      <w:r w:rsidR="00E1716C" w:rsidRPr="00E1716C">
        <w:rPr>
          <w:rFonts w:ascii="Arial" w:hAnsi="Arial" w:cs="Arial"/>
          <w:b/>
          <w:color w:val="000000"/>
        </w:rPr>
        <w:t>HT :</w:t>
      </w:r>
      <w:r>
        <w:rPr>
          <w:rFonts w:ascii="Arial" w:hAnsi="Arial" w:cs="Arial"/>
          <w:b/>
          <w:color w:val="000000"/>
        </w:rPr>
        <w:t xml:space="preserve"> OUI </w:t>
      </w:r>
    </w:p>
    <w:p w:rsidR="00E1716C" w:rsidRDefault="00E1716C" w:rsidP="00F306F5">
      <w:pPr>
        <w:pBdr>
          <w:top w:val="single" w:sz="4" w:space="1" w:color="auto"/>
          <w:left w:val="single" w:sz="4" w:space="4" w:color="auto"/>
          <w:bottom w:val="single" w:sz="4" w:space="1" w:color="auto"/>
          <w:right w:val="single" w:sz="4" w:space="4" w:color="auto"/>
        </w:pBdr>
        <w:jc w:val="both"/>
        <w:rPr>
          <w:rFonts w:ascii="Arial" w:hAnsi="Arial" w:cs="Arial"/>
          <w:color w:val="000000"/>
        </w:rPr>
      </w:pPr>
      <w:r w:rsidRPr="007145DD">
        <w:rPr>
          <w:rFonts w:ascii="Arial" w:hAnsi="Arial" w:cs="Arial"/>
          <w:color w:val="000000"/>
        </w:rPr>
        <w:t>Etablissement</w:t>
      </w:r>
      <w:r w:rsidR="00F306F5">
        <w:rPr>
          <w:rFonts w:ascii="Arial" w:hAnsi="Arial" w:cs="Arial"/>
          <w:color w:val="000000"/>
        </w:rPr>
        <w:t>s</w:t>
      </w:r>
      <w:r w:rsidRPr="007145DD">
        <w:rPr>
          <w:rFonts w:ascii="Arial" w:hAnsi="Arial" w:cs="Arial"/>
          <w:color w:val="000000"/>
        </w:rPr>
        <w:t xml:space="preserve"> concernés :</w:t>
      </w:r>
      <w:r w:rsidR="008979D3">
        <w:rPr>
          <w:rFonts w:ascii="Arial" w:hAnsi="Arial" w:cs="Arial"/>
          <w:color w:val="000000"/>
        </w:rPr>
        <w:t xml:space="preserve"> 9 établissements public</w:t>
      </w:r>
      <w:r w:rsidR="001843E6">
        <w:rPr>
          <w:rFonts w:ascii="Arial" w:hAnsi="Arial" w:cs="Arial"/>
          <w:color w:val="000000"/>
        </w:rPr>
        <w:t>s</w:t>
      </w:r>
      <w:r w:rsidR="008979D3">
        <w:rPr>
          <w:rFonts w:ascii="Arial" w:hAnsi="Arial" w:cs="Arial"/>
          <w:color w:val="000000"/>
        </w:rPr>
        <w:t xml:space="preserve"> des 2/3 Sud Isère</w:t>
      </w:r>
    </w:p>
    <w:p w:rsidR="00DB24E1" w:rsidRPr="007145DD" w:rsidRDefault="00DB24E1" w:rsidP="00F306F5">
      <w:pPr>
        <w:pBdr>
          <w:top w:val="single" w:sz="4" w:space="1" w:color="auto"/>
          <w:left w:val="single" w:sz="4" w:space="4" w:color="auto"/>
          <w:bottom w:val="single" w:sz="4" w:space="1" w:color="auto"/>
          <w:right w:val="single" w:sz="4" w:space="4" w:color="auto"/>
        </w:pBdr>
        <w:jc w:val="both"/>
        <w:rPr>
          <w:rFonts w:ascii="Arial" w:hAnsi="Arial" w:cs="Arial"/>
          <w:color w:val="000000"/>
        </w:rPr>
      </w:pPr>
    </w:p>
    <w:p w:rsidR="001E0510" w:rsidRPr="009C2983" w:rsidRDefault="001E0510" w:rsidP="001E0510">
      <w:pPr>
        <w:rPr>
          <w:rFonts w:ascii="Arial" w:hAnsi="Arial" w:cs="Arial"/>
          <w:b/>
          <w:color w:val="000000"/>
          <w:sz w:val="12"/>
          <w:szCs w:val="12"/>
        </w:rPr>
      </w:pPr>
    </w:p>
    <w:p w:rsidR="00741D28" w:rsidRDefault="00741D28" w:rsidP="001E0510">
      <w:pPr>
        <w:rPr>
          <w:rFonts w:ascii="Arial" w:hAnsi="Arial" w:cs="Arial"/>
          <w:b/>
          <w:color w:val="000000"/>
        </w:rPr>
      </w:pPr>
    </w:p>
    <w:p w:rsidR="00741D28" w:rsidRDefault="00741D28" w:rsidP="001E0510">
      <w:pPr>
        <w:rPr>
          <w:rFonts w:ascii="Arial" w:hAnsi="Arial" w:cs="Arial"/>
          <w:b/>
          <w:color w:val="000000"/>
        </w:rPr>
      </w:pPr>
    </w:p>
    <w:p w:rsidR="00741D28" w:rsidRDefault="00741D28" w:rsidP="001E0510">
      <w:pPr>
        <w:rPr>
          <w:rFonts w:ascii="Arial" w:hAnsi="Arial" w:cs="Arial"/>
          <w:b/>
          <w:color w:val="000000"/>
        </w:rPr>
      </w:pPr>
    </w:p>
    <w:p w:rsidR="001E0510" w:rsidRPr="00E1716C" w:rsidRDefault="001E0510" w:rsidP="001E0510">
      <w:pPr>
        <w:rPr>
          <w:rFonts w:ascii="Arial" w:hAnsi="Arial" w:cs="Arial"/>
          <w:b/>
          <w:color w:val="000000"/>
        </w:rPr>
      </w:pPr>
      <w:r>
        <w:rPr>
          <w:rFonts w:ascii="Arial" w:hAnsi="Arial" w:cs="Arial"/>
          <w:b/>
          <w:color w:val="000000"/>
        </w:rPr>
        <w:lastRenderedPageBreak/>
        <w:t xml:space="preserve">Autre forme de coopération (à préciser) </w:t>
      </w:r>
      <w:r w:rsidRPr="00E1716C">
        <w:rPr>
          <w:rFonts w:ascii="Arial" w:hAnsi="Arial" w:cs="Arial"/>
          <w:b/>
          <w:color w:val="000000"/>
        </w:rPr>
        <w:t>:</w:t>
      </w:r>
    </w:p>
    <w:p w:rsidR="001E0510" w:rsidRDefault="00741D28" w:rsidP="00F306F5">
      <w:pPr>
        <w:pBdr>
          <w:top w:val="single" w:sz="4" w:space="1" w:color="auto"/>
          <w:left w:val="single" w:sz="4" w:space="4" w:color="auto"/>
          <w:bottom w:val="single" w:sz="4" w:space="1" w:color="auto"/>
          <w:right w:val="single" w:sz="4" w:space="4" w:color="auto"/>
        </w:pBdr>
        <w:jc w:val="both"/>
        <w:rPr>
          <w:rFonts w:ascii="Arial" w:hAnsi="Arial" w:cs="Arial"/>
          <w:color w:val="000000"/>
        </w:rPr>
      </w:pPr>
      <w:r>
        <w:rPr>
          <w:rFonts w:ascii="Arial" w:hAnsi="Arial" w:cs="Arial"/>
          <w:color w:val="000000"/>
        </w:rPr>
        <w:t>L’établissement assure</w:t>
      </w:r>
      <w:r w:rsidR="001843E6">
        <w:rPr>
          <w:rFonts w:ascii="Arial" w:hAnsi="Arial" w:cs="Arial"/>
          <w:color w:val="000000"/>
        </w:rPr>
        <w:t xml:space="preserve"> le support du CRIAVS RA et du C</w:t>
      </w:r>
      <w:r>
        <w:rPr>
          <w:rFonts w:ascii="Arial" w:hAnsi="Arial" w:cs="Arial"/>
          <w:color w:val="000000"/>
        </w:rPr>
        <w:t xml:space="preserve">entre ressource régional des métiers et des compétences de la psychiatrie. Il est investi dans le réseau du CRA (Lyon) et possède une importante plateforme territoriale de réhabilitation. </w:t>
      </w:r>
    </w:p>
    <w:p w:rsidR="001E0510" w:rsidRPr="007145DD" w:rsidRDefault="001E0510" w:rsidP="001E0510">
      <w:pPr>
        <w:pBdr>
          <w:top w:val="single" w:sz="4" w:space="1" w:color="auto"/>
          <w:left w:val="single" w:sz="4" w:space="4" w:color="auto"/>
          <w:bottom w:val="single" w:sz="4" w:space="1" w:color="auto"/>
          <w:right w:val="single" w:sz="4" w:space="4" w:color="auto"/>
        </w:pBdr>
        <w:rPr>
          <w:rFonts w:ascii="Arial" w:hAnsi="Arial" w:cs="Arial"/>
          <w:color w:val="000000"/>
        </w:rPr>
      </w:pPr>
    </w:p>
    <w:p w:rsidR="00741D28" w:rsidRDefault="00741D28" w:rsidP="009C2983">
      <w:pPr>
        <w:pStyle w:val="Titre1"/>
        <w:jc w:val="center"/>
        <w:rPr>
          <w:rFonts w:ascii="Arial" w:hAnsi="Arial" w:cs="Arial"/>
          <w:color w:val="000000"/>
          <w:sz w:val="20"/>
          <w:szCs w:val="20"/>
        </w:rPr>
      </w:pPr>
    </w:p>
    <w:p w:rsidR="00741D28" w:rsidRDefault="00741D28" w:rsidP="009C2983">
      <w:pPr>
        <w:pStyle w:val="Titre1"/>
        <w:jc w:val="center"/>
        <w:rPr>
          <w:rFonts w:ascii="Arial" w:hAnsi="Arial" w:cs="Arial"/>
          <w:color w:val="000000"/>
          <w:sz w:val="20"/>
          <w:szCs w:val="20"/>
        </w:rPr>
      </w:pPr>
    </w:p>
    <w:p w:rsidR="00E71885" w:rsidRPr="003739F5" w:rsidRDefault="00E71885" w:rsidP="009C2983">
      <w:pPr>
        <w:pStyle w:val="Titre1"/>
        <w:jc w:val="center"/>
        <w:rPr>
          <w:rFonts w:ascii="Arial" w:hAnsi="Arial" w:cs="Arial"/>
          <w:color w:val="000000"/>
          <w:sz w:val="20"/>
          <w:szCs w:val="20"/>
        </w:rPr>
      </w:pPr>
      <w:r w:rsidRPr="003739F5">
        <w:rPr>
          <w:rFonts w:ascii="Arial" w:hAnsi="Arial" w:cs="Arial"/>
          <w:color w:val="000000"/>
          <w:sz w:val="20"/>
          <w:szCs w:val="20"/>
        </w:rPr>
        <w:t>V–CHI</w:t>
      </w:r>
      <w:r w:rsidR="003A73D1" w:rsidRPr="003739F5">
        <w:rPr>
          <w:rFonts w:ascii="Arial" w:hAnsi="Arial" w:cs="Arial"/>
          <w:color w:val="000000"/>
          <w:sz w:val="20"/>
          <w:szCs w:val="20"/>
        </w:rPr>
        <w:t>FFRES CLEFS SUR L’ETABLISSEMENT</w:t>
      </w:r>
    </w:p>
    <w:p w:rsidR="001416CD" w:rsidRPr="007145DD" w:rsidRDefault="001416CD" w:rsidP="001416CD">
      <w:pPr>
        <w:rPr>
          <w:rFonts w:ascii="Arial" w:hAnsi="Arial" w:cs="Arial"/>
          <w:color w:val="000000"/>
        </w:rPr>
      </w:pPr>
    </w:p>
    <w:p w:rsidR="00A638B0" w:rsidRPr="007145DD" w:rsidRDefault="00A638B0" w:rsidP="001416CD">
      <w:pPr>
        <w:rPr>
          <w:rFonts w:ascii="Arial" w:hAnsi="Arial" w:cs="Arial"/>
          <w:color w:val="000000"/>
        </w:rPr>
      </w:pPr>
    </w:p>
    <w:p w:rsidR="00A638B0" w:rsidRPr="007145DD" w:rsidRDefault="00A638B0" w:rsidP="001416CD">
      <w:pPr>
        <w:rPr>
          <w:rFonts w:ascii="Arial" w:hAnsi="Arial" w:cs="Arial"/>
          <w:b/>
          <w:color w:val="000000"/>
          <w:sz w:val="22"/>
          <w:szCs w:val="22"/>
        </w:rPr>
      </w:pPr>
      <w:r w:rsidRPr="007145DD">
        <w:rPr>
          <w:rFonts w:ascii="Arial" w:hAnsi="Arial" w:cs="Arial"/>
          <w:b/>
          <w:color w:val="000000"/>
          <w:sz w:val="22"/>
          <w:szCs w:val="22"/>
        </w:rPr>
        <w:t>V – 1) Budgétaires</w:t>
      </w:r>
    </w:p>
    <w:p w:rsidR="00A638B0" w:rsidRPr="007145DD" w:rsidRDefault="00A638B0" w:rsidP="001416CD">
      <w:pPr>
        <w:rPr>
          <w:rFonts w:ascii="Arial" w:hAnsi="Arial" w:cs="Arial"/>
          <w:b/>
          <w:color w:val="000000"/>
          <w:sz w:val="22"/>
          <w:szCs w:val="22"/>
        </w:rPr>
      </w:pPr>
    </w:p>
    <w:p w:rsidR="00A638B0" w:rsidRPr="00651C8A" w:rsidRDefault="00A638B0" w:rsidP="00E1716C">
      <w:pPr>
        <w:numPr>
          <w:ilvl w:val="0"/>
          <w:numId w:val="9"/>
        </w:numPr>
        <w:rPr>
          <w:rFonts w:ascii="Arial" w:hAnsi="Arial" w:cs="Arial"/>
          <w:b/>
          <w:sz w:val="22"/>
          <w:szCs w:val="22"/>
          <w:u w:val="single"/>
        </w:rPr>
      </w:pPr>
      <w:r w:rsidRPr="00651C8A">
        <w:rPr>
          <w:rFonts w:ascii="Arial" w:hAnsi="Arial" w:cs="Arial"/>
          <w:b/>
          <w:sz w:val="22"/>
          <w:szCs w:val="22"/>
          <w:u w:val="single"/>
        </w:rPr>
        <w:t>Charges du compte de résultat principal</w:t>
      </w:r>
    </w:p>
    <w:p w:rsidR="00A638B0" w:rsidRPr="00651C8A" w:rsidRDefault="00A638B0" w:rsidP="00A638B0">
      <w:pPr>
        <w:jc w:val="center"/>
        <w:rPr>
          <w:rFonts w:ascii="Arial" w:hAnsi="Arial" w:cs="Arial"/>
          <w:sz w:val="22"/>
          <w:szCs w:val="22"/>
        </w:rPr>
      </w:pPr>
    </w:p>
    <w:p w:rsidR="002B7B66" w:rsidRPr="00651C8A" w:rsidRDefault="002B7B66" w:rsidP="009C2983">
      <w:pPr>
        <w:rPr>
          <w:rFonts w:ascii="Arial" w:hAnsi="Arial" w:cs="Arial"/>
          <w:sz w:val="22"/>
          <w:szCs w:val="22"/>
        </w:rPr>
      </w:pPr>
    </w:p>
    <w:p w:rsidR="00A638B0" w:rsidRPr="00651C8A" w:rsidRDefault="002B7B66" w:rsidP="00A638B0">
      <w:pPr>
        <w:rPr>
          <w:rFonts w:ascii="Arial" w:hAnsi="Arial" w:cs="Arial"/>
        </w:rPr>
      </w:pPr>
      <w:r w:rsidRPr="00651C8A">
        <w:rPr>
          <w:rFonts w:ascii="Arial" w:hAnsi="Arial" w:cs="Arial"/>
        </w:rPr>
        <w:t xml:space="preserve">Tableau : </w:t>
      </w:r>
      <w:r w:rsidR="00F21604" w:rsidRPr="00651C8A">
        <w:rPr>
          <w:rFonts w:ascii="Arial" w:hAnsi="Arial" w:cs="Arial"/>
        </w:rPr>
        <w:t>D</w:t>
      </w:r>
      <w:r w:rsidRPr="00651C8A">
        <w:rPr>
          <w:rFonts w:ascii="Arial" w:hAnsi="Arial" w:cs="Arial"/>
        </w:rPr>
        <w:t>ernier</w:t>
      </w:r>
      <w:r w:rsidR="001F01E8" w:rsidRPr="00651C8A">
        <w:rPr>
          <w:rFonts w:ascii="Arial" w:hAnsi="Arial" w:cs="Arial"/>
        </w:rPr>
        <w:t>s</w:t>
      </w:r>
      <w:r w:rsidRPr="00651C8A">
        <w:rPr>
          <w:rFonts w:ascii="Arial" w:hAnsi="Arial" w:cs="Arial"/>
        </w:rPr>
        <w:t xml:space="preserve"> </w:t>
      </w:r>
      <w:r w:rsidR="00F21604" w:rsidRPr="00651C8A">
        <w:rPr>
          <w:rFonts w:ascii="Arial" w:hAnsi="Arial" w:cs="Arial"/>
        </w:rPr>
        <w:t>C</w:t>
      </w:r>
      <w:r w:rsidRPr="00651C8A">
        <w:rPr>
          <w:rFonts w:ascii="Arial" w:hAnsi="Arial" w:cs="Arial"/>
        </w:rPr>
        <w:t>ompte</w:t>
      </w:r>
      <w:r w:rsidR="001F01E8" w:rsidRPr="00651C8A">
        <w:rPr>
          <w:rFonts w:ascii="Arial" w:hAnsi="Arial" w:cs="Arial"/>
        </w:rPr>
        <w:t>s</w:t>
      </w:r>
      <w:r w:rsidRPr="00651C8A">
        <w:rPr>
          <w:rFonts w:ascii="Arial" w:hAnsi="Arial" w:cs="Arial"/>
        </w:rPr>
        <w:t xml:space="preserve"> financier</w:t>
      </w:r>
      <w:r w:rsidR="001F01E8" w:rsidRPr="00651C8A">
        <w:rPr>
          <w:rFonts w:ascii="Arial" w:hAnsi="Arial" w:cs="Arial"/>
        </w:rPr>
        <w:t>s</w:t>
      </w:r>
      <w:r w:rsidR="00480780" w:rsidRPr="00651C8A">
        <w:rPr>
          <w:rFonts w:ascii="Arial" w:hAnsi="Arial" w:cs="Arial"/>
        </w:rPr>
        <w:t xml:space="preserve"> (2022-2023)</w:t>
      </w:r>
      <w:r w:rsidRPr="00651C8A">
        <w:rPr>
          <w:rFonts w:ascii="Arial" w:hAnsi="Arial" w:cs="Arial"/>
        </w:rPr>
        <w:t xml:space="preserve"> et dernier EPRD exécutoire</w:t>
      </w:r>
      <w:r w:rsidR="00480780" w:rsidRPr="00651C8A">
        <w:rPr>
          <w:rFonts w:ascii="Arial" w:hAnsi="Arial" w:cs="Arial"/>
        </w:rPr>
        <w:t xml:space="preserve"> (2024)</w:t>
      </w:r>
      <w:r w:rsidR="007A1889" w:rsidRPr="00651C8A">
        <w:rPr>
          <w:rFonts w:ascii="Arial" w:hAnsi="Arial" w:cs="Arial"/>
        </w:rPr>
        <w:t xml:space="preserve"> approuvé</w:t>
      </w:r>
      <w:r w:rsidR="00480780" w:rsidRPr="00651C8A">
        <w:rPr>
          <w:rFonts w:ascii="Arial" w:hAnsi="Arial" w:cs="Arial"/>
        </w:rPr>
        <w:t> :</w:t>
      </w:r>
    </w:p>
    <w:p w:rsidR="002B7B66" w:rsidRPr="00651C8A" w:rsidRDefault="002B7B66" w:rsidP="00A638B0">
      <w:pPr>
        <w:rPr>
          <w:rFonts w:ascii="Arial" w:hAnsi="Arial" w:cs="Arial"/>
          <w:i/>
          <w:sz w:val="22"/>
          <w:szCs w:val="22"/>
        </w:rPr>
      </w:pPr>
    </w:p>
    <w:tbl>
      <w:tblPr>
        <w:tblW w:w="0" w:type="auto"/>
        <w:tblInd w:w="173" w:type="dxa"/>
        <w:tblCellMar>
          <w:left w:w="70" w:type="dxa"/>
          <w:right w:w="70" w:type="dxa"/>
        </w:tblCellMar>
        <w:tblLook w:val="0000" w:firstRow="0" w:lastRow="0" w:firstColumn="0" w:lastColumn="0" w:noHBand="0" w:noVBand="0"/>
      </w:tblPr>
      <w:tblGrid>
        <w:gridCol w:w="1934"/>
        <w:gridCol w:w="2566"/>
        <w:gridCol w:w="1985"/>
        <w:gridCol w:w="2268"/>
      </w:tblGrid>
      <w:tr w:rsidR="00EF502C" w:rsidRPr="00651C8A" w:rsidTr="00EF502C">
        <w:trPr>
          <w:trHeight w:val="300"/>
        </w:trPr>
        <w:tc>
          <w:tcPr>
            <w:tcW w:w="1934"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jc w:val="center"/>
              <w:rPr>
                <w:rFonts w:ascii="Arial" w:hAnsi="Arial" w:cs="Arial"/>
                <w:b/>
              </w:rPr>
            </w:pPr>
            <w:r w:rsidRPr="00651C8A">
              <w:rPr>
                <w:rFonts w:ascii="Arial" w:hAnsi="Arial" w:cs="Arial"/>
                <w:b/>
              </w:rPr>
              <w:t>DEPENSES</w:t>
            </w:r>
          </w:p>
        </w:tc>
        <w:tc>
          <w:tcPr>
            <w:tcW w:w="2566"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jc w:val="center"/>
              <w:rPr>
                <w:rFonts w:ascii="Arial" w:hAnsi="Arial" w:cs="Arial"/>
                <w:b/>
              </w:rPr>
            </w:pPr>
            <w:r w:rsidRPr="00651C8A">
              <w:rPr>
                <w:rFonts w:ascii="Arial" w:hAnsi="Arial" w:cs="Arial"/>
                <w:b/>
              </w:rPr>
              <w:t>COMPTE FINANCIER</w:t>
            </w:r>
          </w:p>
          <w:p w:rsidR="00EF502C" w:rsidRPr="00651C8A" w:rsidRDefault="00EF502C" w:rsidP="00EF502C">
            <w:pPr>
              <w:jc w:val="center"/>
              <w:rPr>
                <w:rFonts w:ascii="Arial" w:hAnsi="Arial" w:cs="Arial"/>
                <w:b/>
              </w:rPr>
            </w:pPr>
            <w:r w:rsidRPr="00651C8A">
              <w:rPr>
                <w:rFonts w:ascii="Arial" w:hAnsi="Arial" w:cs="Arial"/>
                <w:b/>
              </w:rPr>
              <w:t>2022</w:t>
            </w:r>
          </w:p>
        </w:tc>
        <w:tc>
          <w:tcPr>
            <w:tcW w:w="1985"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jc w:val="center"/>
              <w:rPr>
                <w:rFonts w:ascii="Arial" w:hAnsi="Arial" w:cs="Arial"/>
                <w:b/>
              </w:rPr>
            </w:pPr>
            <w:r w:rsidRPr="00651C8A">
              <w:rPr>
                <w:rFonts w:ascii="Arial" w:hAnsi="Arial" w:cs="Arial"/>
                <w:b/>
              </w:rPr>
              <w:t>COMPTE FINANCIER 2023</w:t>
            </w:r>
          </w:p>
        </w:tc>
        <w:tc>
          <w:tcPr>
            <w:tcW w:w="2268"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jc w:val="center"/>
              <w:rPr>
                <w:rFonts w:ascii="Arial" w:hAnsi="Arial" w:cs="Arial"/>
                <w:b/>
              </w:rPr>
            </w:pPr>
            <w:r w:rsidRPr="00651C8A">
              <w:rPr>
                <w:rFonts w:ascii="Arial" w:hAnsi="Arial" w:cs="Arial"/>
                <w:b/>
              </w:rPr>
              <w:t>EPRD</w:t>
            </w:r>
          </w:p>
          <w:p w:rsidR="00EF502C" w:rsidRPr="00651C8A" w:rsidRDefault="00EF502C" w:rsidP="00EF502C">
            <w:pPr>
              <w:jc w:val="center"/>
              <w:rPr>
                <w:rFonts w:ascii="Arial" w:hAnsi="Arial" w:cs="Arial"/>
                <w:b/>
              </w:rPr>
            </w:pPr>
            <w:r w:rsidRPr="00651C8A">
              <w:rPr>
                <w:rFonts w:ascii="Arial" w:hAnsi="Arial" w:cs="Arial"/>
                <w:b/>
              </w:rPr>
              <w:t>2024 approuvé</w:t>
            </w:r>
          </w:p>
        </w:tc>
      </w:tr>
      <w:tr w:rsidR="00EF502C" w:rsidRPr="00651C8A" w:rsidTr="00EF502C">
        <w:trPr>
          <w:trHeight w:val="139"/>
        </w:trPr>
        <w:tc>
          <w:tcPr>
            <w:tcW w:w="1934"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rPr>
                <w:rFonts w:ascii="Arial" w:hAnsi="Arial" w:cs="Arial"/>
                <w:b/>
              </w:rPr>
            </w:pPr>
            <w:r w:rsidRPr="00651C8A">
              <w:rPr>
                <w:rFonts w:ascii="Arial" w:hAnsi="Arial" w:cs="Arial"/>
                <w:b/>
              </w:rPr>
              <w:t xml:space="preserve">Titre I    </w:t>
            </w:r>
          </w:p>
        </w:tc>
        <w:tc>
          <w:tcPr>
            <w:tcW w:w="2566"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jc w:val="center"/>
              <w:rPr>
                <w:rFonts w:ascii="Arial" w:hAnsi="Arial" w:cs="Arial"/>
                <w:b/>
              </w:rPr>
            </w:pPr>
            <w:r w:rsidRPr="00651C8A">
              <w:rPr>
                <w:rFonts w:ascii="Arial" w:hAnsi="Arial" w:cs="Arial"/>
                <w:b/>
              </w:rPr>
              <w:t>97.5</w:t>
            </w:r>
          </w:p>
        </w:tc>
        <w:tc>
          <w:tcPr>
            <w:tcW w:w="1985"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jc w:val="center"/>
              <w:rPr>
                <w:rFonts w:ascii="Arial" w:hAnsi="Arial" w:cs="Arial"/>
                <w:b/>
              </w:rPr>
            </w:pPr>
            <w:r w:rsidRPr="00651C8A">
              <w:rPr>
                <w:rFonts w:ascii="Arial" w:hAnsi="Arial" w:cs="Arial"/>
                <w:b/>
              </w:rPr>
              <w:t>99.2</w:t>
            </w:r>
          </w:p>
        </w:tc>
        <w:tc>
          <w:tcPr>
            <w:tcW w:w="2268"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jc w:val="center"/>
              <w:rPr>
                <w:rFonts w:ascii="Arial" w:hAnsi="Arial" w:cs="Arial"/>
                <w:b/>
              </w:rPr>
            </w:pPr>
            <w:r w:rsidRPr="00651C8A">
              <w:rPr>
                <w:rFonts w:ascii="Arial" w:hAnsi="Arial" w:cs="Arial"/>
                <w:b/>
              </w:rPr>
              <w:t>102.5</w:t>
            </w:r>
          </w:p>
        </w:tc>
      </w:tr>
      <w:tr w:rsidR="00EF502C" w:rsidRPr="00651C8A" w:rsidTr="00EF502C">
        <w:trPr>
          <w:trHeight w:val="180"/>
        </w:trPr>
        <w:tc>
          <w:tcPr>
            <w:tcW w:w="1934"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rPr>
                <w:rFonts w:ascii="Arial" w:hAnsi="Arial" w:cs="Arial"/>
                <w:b/>
              </w:rPr>
            </w:pPr>
            <w:r w:rsidRPr="00651C8A">
              <w:rPr>
                <w:rFonts w:ascii="Arial" w:hAnsi="Arial" w:cs="Arial"/>
                <w:b/>
              </w:rPr>
              <w:t xml:space="preserve">Titre II   </w:t>
            </w:r>
          </w:p>
        </w:tc>
        <w:tc>
          <w:tcPr>
            <w:tcW w:w="2566"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jc w:val="center"/>
              <w:rPr>
                <w:rFonts w:ascii="Arial" w:hAnsi="Arial" w:cs="Arial"/>
                <w:b/>
              </w:rPr>
            </w:pPr>
            <w:r w:rsidRPr="00651C8A">
              <w:rPr>
                <w:rFonts w:ascii="Arial" w:hAnsi="Arial" w:cs="Arial"/>
                <w:b/>
              </w:rPr>
              <w:t>2</w:t>
            </w:r>
          </w:p>
        </w:tc>
        <w:tc>
          <w:tcPr>
            <w:tcW w:w="1985" w:type="dxa"/>
            <w:tcBorders>
              <w:top w:val="single" w:sz="4" w:space="0" w:color="auto"/>
              <w:left w:val="single" w:sz="4" w:space="0" w:color="auto"/>
              <w:bottom w:val="single" w:sz="4" w:space="0" w:color="auto"/>
              <w:right w:val="single" w:sz="4" w:space="0" w:color="auto"/>
            </w:tcBorders>
            <w:vAlign w:val="center"/>
          </w:tcPr>
          <w:p w:rsidR="00EF502C" w:rsidRPr="00651C8A" w:rsidRDefault="007A1889" w:rsidP="00EF502C">
            <w:pPr>
              <w:jc w:val="center"/>
              <w:rPr>
                <w:rFonts w:ascii="Arial" w:hAnsi="Arial" w:cs="Arial"/>
                <w:b/>
              </w:rPr>
            </w:pPr>
            <w:r w:rsidRPr="00651C8A">
              <w:rPr>
                <w:rFonts w:ascii="Arial" w:hAnsi="Arial" w:cs="Arial"/>
                <w:b/>
              </w:rPr>
              <w:t>2,2</w:t>
            </w:r>
          </w:p>
        </w:tc>
        <w:tc>
          <w:tcPr>
            <w:tcW w:w="2268"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jc w:val="center"/>
              <w:rPr>
                <w:rFonts w:ascii="Arial" w:hAnsi="Arial" w:cs="Arial"/>
                <w:b/>
              </w:rPr>
            </w:pPr>
            <w:r w:rsidRPr="00651C8A">
              <w:rPr>
                <w:rFonts w:ascii="Arial" w:hAnsi="Arial" w:cs="Arial"/>
                <w:b/>
              </w:rPr>
              <w:t>2.3</w:t>
            </w:r>
          </w:p>
        </w:tc>
      </w:tr>
      <w:tr w:rsidR="00EF502C" w:rsidRPr="00651C8A" w:rsidTr="00EF502C">
        <w:trPr>
          <w:trHeight w:val="120"/>
        </w:trPr>
        <w:tc>
          <w:tcPr>
            <w:tcW w:w="1934"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rPr>
                <w:rFonts w:ascii="Arial" w:hAnsi="Arial" w:cs="Arial"/>
                <w:b/>
              </w:rPr>
            </w:pPr>
            <w:r w:rsidRPr="00651C8A">
              <w:rPr>
                <w:rFonts w:ascii="Arial" w:hAnsi="Arial" w:cs="Arial"/>
                <w:b/>
              </w:rPr>
              <w:t xml:space="preserve">Titre III  </w:t>
            </w:r>
          </w:p>
        </w:tc>
        <w:tc>
          <w:tcPr>
            <w:tcW w:w="2566"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jc w:val="center"/>
              <w:rPr>
                <w:rFonts w:ascii="Arial" w:hAnsi="Arial" w:cs="Arial"/>
                <w:b/>
              </w:rPr>
            </w:pPr>
            <w:r w:rsidRPr="00651C8A">
              <w:rPr>
                <w:rFonts w:ascii="Arial" w:hAnsi="Arial" w:cs="Arial"/>
                <w:b/>
              </w:rPr>
              <w:t>13.3</w:t>
            </w:r>
          </w:p>
        </w:tc>
        <w:tc>
          <w:tcPr>
            <w:tcW w:w="1985"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jc w:val="center"/>
              <w:rPr>
                <w:rFonts w:ascii="Arial" w:hAnsi="Arial" w:cs="Arial"/>
                <w:b/>
              </w:rPr>
            </w:pPr>
            <w:r w:rsidRPr="00651C8A">
              <w:rPr>
                <w:rFonts w:ascii="Arial" w:hAnsi="Arial" w:cs="Arial"/>
                <w:b/>
              </w:rPr>
              <w:t>15.6</w:t>
            </w:r>
            <w:r w:rsidR="007A1889" w:rsidRPr="00651C8A">
              <w:rPr>
                <w:rFonts w:ascii="Arial" w:hAnsi="Arial" w:cs="Arial"/>
                <w:b/>
              </w:rPr>
              <w:t>,</w:t>
            </w:r>
          </w:p>
        </w:tc>
        <w:tc>
          <w:tcPr>
            <w:tcW w:w="2268"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jc w:val="center"/>
              <w:rPr>
                <w:rFonts w:ascii="Arial" w:hAnsi="Arial" w:cs="Arial"/>
                <w:b/>
              </w:rPr>
            </w:pPr>
            <w:r w:rsidRPr="00651C8A">
              <w:rPr>
                <w:rFonts w:ascii="Arial" w:hAnsi="Arial" w:cs="Arial"/>
                <w:b/>
              </w:rPr>
              <w:t>15.3</w:t>
            </w:r>
          </w:p>
        </w:tc>
      </w:tr>
      <w:tr w:rsidR="00EF502C" w:rsidRPr="00651C8A" w:rsidTr="00EF502C">
        <w:trPr>
          <w:trHeight w:val="120"/>
        </w:trPr>
        <w:tc>
          <w:tcPr>
            <w:tcW w:w="1934"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rPr>
                <w:rFonts w:ascii="Arial" w:hAnsi="Arial" w:cs="Arial"/>
                <w:b/>
              </w:rPr>
            </w:pPr>
            <w:r w:rsidRPr="00651C8A">
              <w:rPr>
                <w:rFonts w:ascii="Arial" w:hAnsi="Arial" w:cs="Arial"/>
                <w:b/>
              </w:rPr>
              <w:t xml:space="preserve">Titre IV </w:t>
            </w:r>
          </w:p>
        </w:tc>
        <w:tc>
          <w:tcPr>
            <w:tcW w:w="2566" w:type="dxa"/>
            <w:tcBorders>
              <w:top w:val="single" w:sz="4" w:space="0" w:color="auto"/>
              <w:left w:val="single" w:sz="4" w:space="0" w:color="auto"/>
              <w:bottom w:val="single" w:sz="4" w:space="0" w:color="auto"/>
              <w:right w:val="single" w:sz="4" w:space="0" w:color="auto"/>
            </w:tcBorders>
            <w:vAlign w:val="center"/>
          </w:tcPr>
          <w:p w:rsidR="00EF502C" w:rsidRPr="00651C8A" w:rsidRDefault="007A1889" w:rsidP="00EF502C">
            <w:pPr>
              <w:jc w:val="center"/>
              <w:rPr>
                <w:rFonts w:ascii="Arial" w:hAnsi="Arial" w:cs="Arial"/>
                <w:b/>
              </w:rPr>
            </w:pPr>
            <w:r w:rsidRPr="00651C8A">
              <w:rPr>
                <w:rFonts w:ascii="Arial" w:hAnsi="Arial" w:cs="Arial"/>
                <w:b/>
              </w:rPr>
              <w:t>9,2</w:t>
            </w:r>
          </w:p>
        </w:tc>
        <w:tc>
          <w:tcPr>
            <w:tcW w:w="1985"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jc w:val="center"/>
              <w:rPr>
                <w:rFonts w:ascii="Arial" w:hAnsi="Arial" w:cs="Arial"/>
                <w:b/>
              </w:rPr>
            </w:pPr>
            <w:r w:rsidRPr="00651C8A">
              <w:rPr>
                <w:rFonts w:ascii="Arial" w:hAnsi="Arial" w:cs="Arial"/>
                <w:b/>
              </w:rPr>
              <w:t>8.5</w:t>
            </w:r>
          </w:p>
        </w:tc>
        <w:tc>
          <w:tcPr>
            <w:tcW w:w="2268"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jc w:val="center"/>
              <w:rPr>
                <w:rFonts w:ascii="Arial" w:hAnsi="Arial" w:cs="Arial"/>
                <w:b/>
              </w:rPr>
            </w:pPr>
            <w:r w:rsidRPr="00651C8A">
              <w:rPr>
                <w:rFonts w:ascii="Arial" w:hAnsi="Arial" w:cs="Arial"/>
                <w:b/>
              </w:rPr>
              <w:t>8.5</w:t>
            </w:r>
          </w:p>
        </w:tc>
      </w:tr>
      <w:tr w:rsidR="00EF502C" w:rsidRPr="00651C8A" w:rsidTr="00EF502C">
        <w:trPr>
          <w:trHeight w:val="360"/>
        </w:trPr>
        <w:tc>
          <w:tcPr>
            <w:tcW w:w="1934"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rPr>
                <w:rFonts w:ascii="Arial" w:hAnsi="Arial" w:cs="Arial"/>
                <w:b/>
              </w:rPr>
            </w:pPr>
            <w:r w:rsidRPr="00651C8A">
              <w:rPr>
                <w:rFonts w:ascii="Arial" w:hAnsi="Arial" w:cs="Arial"/>
                <w:b/>
              </w:rPr>
              <w:t xml:space="preserve">Total </w:t>
            </w:r>
          </w:p>
        </w:tc>
        <w:tc>
          <w:tcPr>
            <w:tcW w:w="2566"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jc w:val="center"/>
              <w:rPr>
                <w:rFonts w:ascii="Arial" w:hAnsi="Arial" w:cs="Arial"/>
                <w:b/>
              </w:rPr>
            </w:pPr>
            <w:r w:rsidRPr="00651C8A">
              <w:rPr>
                <w:rFonts w:ascii="Arial" w:hAnsi="Arial" w:cs="Arial"/>
                <w:b/>
              </w:rPr>
              <w:t>122,2</w:t>
            </w:r>
          </w:p>
        </w:tc>
        <w:tc>
          <w:tcPr>
            <w:tcW w:w="1985"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jc w:val="center"/>
              <w:rPr>
                <w:rFonts w:ascii="Arial" w:hAnsi="Arial" w:cs="Arial"/>
                <w:b/>
              </w:rPr>
            </w:pPr>
            <w:r w:rsidRPr="00651C8A">
              <w:rPr>
                <w:rFonts w:ascii="Arial" w:hAnsi="Arial" w:cs="Arial"/>
                <w:b/>
              </w:rPr>
              <w:t>125.6</w:t>
            </w:r>
          </w:p>
        </w:tc>
        <w:tc>
          <w:tcPr>
            <w:tcW w:w="2268"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jc w:val="center"/>
              <w:rPr>
                <w:rFonts w:ascii="Arial" w:hAnsi="Arial" w:cs="Arial"/>
                <w:b/>
              </w:rPr>
            </w:pPr>
            <w:r w:rsidRPr="00651C8A">
              <w:rPr>
                <w:rFonts w:ascii="Arial" w:hAnsi="Arial" w:cs="Arial"/>
                <w:b/>
              </w:rPr>
              <w:t>128.7</w:t>
            </w:r>
          </w:p>
        </w:tc>
      </w:tr>
    </w:tbl>
    <w:p w:rsidR="002B7B66" w:rsidRPr="00651C8A" w:rsidRDefault="002B7B66" w:rsidP="00A638B0">
      <w:pPr>
        <w:rPr>
          <w:rFonts w:ascii="Arial" w:hAnsi="Arial" w:cs="Arial"/>
          <w:i/>
          <w:sz w:val="22"/>
          <w:szCs w:val="22"/>
        </w:rPr>
      </w:pPr>
    </w:p>
    <w:tbl>
      <w:tblPr>
        <w:tblW w:w="0" w:type="auto"/>
        <w:tblInd w:w="173" w:type="dxa"/>
        <w:tblCellMar>
          <w:left w:w="70" w:type="dxa"/>
          <w:right w:w="70" w:type="dxa"/>
        </w:tblCellMar>
        <w:tblLook w:val="0000" w:firstRow="0" w:lastRow="0" w:firstColumn="0" w:lastColumn="0" w:noHBand="0" w:noVBand="0"/>
      </w:tblPr>
      <w:tblGrid>
        <w:gridCol w:w="1927"/>
        <w:gridCol w:w="2573"/>
        <w:gridCol w:w="1985"/>
        <w:gridCol w:w="2268"/>
      </w:tblGrid>
      <w:tr w:rsidR="00EF502C" w:rsidRPr="00651C8A" w:rsidTr="00EF502C">
        <w:trPr>
          <w:trHeight w:val="300"/>
        </w:trPr>
        <w:tc>
          <w:tcPr>
            <w:tcW w:w="1927"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jc w:val="center"/>
              <w:rPr>
                <w:rFonts w:ascii="Arial" w:hAnsi="Arial" w:cs="Arial"/>
                <w:b/>
              </w:rPr>
            </w:pPr>
            <w:r w:rsidRPr="00651C8A">
              <w:rPr>
                <w:rFonts w:ascii="Arial" w:hAnsi="Arial" w:cs="Arial"/>
                <w:b/>
              </w:rPr>
              <w:t>RECETTES</w:t>
            </w:r>
          </w:p>
        </w:tc>
        <w:tc>
          <w:tcPr>
            <w:tcW w:w="2573"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jc w:val="center"/>
              <w:rPr>
                <w:rFonts w:ascii="Arial" w:hAnsi="Arial" w:cs="Arial"/>
                <w:b/>
              </w:rPr>
            </w:pPr>
            <w:r w:rsidRPr="00651C8A">
              <w:rPr>
                <w:rFonts w:ascii="Arial" w:hAnsi="Arial" w:cs="Arial"/>
                <w:b/>
              </w:rPr>
              <w:t>COMPTE FINANCIER</w:t>
            </w:r>
          </w:p>
          <w:p w:rsidR="00EF502C" w:rsidRPr="00651C8A" w:rsidRDefault="00EF502C" w:rsidP="00EF502C">
            <w:pPr>
              <w:jc w:val="center"/>
              <w:rPr>
                <w:rFonts w:ascii="Arial" w:hAnsi="Arial" w:cs="Arial"/>
                <w:b/>
              </w:rPr>
            </w:pPr>
            <w:r w:rsidRPr="00651C8A">
              <w:rPr>
                <w:rFonts w:ascii="Arial" w:hAnsi="Arial" w:cs="Arial"/>
                <w:b/>
              </w:rPr>
              <w:t>2022</w:t>
            </w:r>
          </w:p>
        </w:tc>
        <w:tc>
          <w:tcPr>
            <w:tcW w:w="1985"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jc w:val="center"/>
              <w:rPr>
                <w:rFonts w:ascii="Arial" w:hAnsi="Arial" w:cs="Arial"/>
                <w:b/>
              </w:rPr>
            </w:pPr>
            <w:r w:rsidRPr="00651C8A">
              <w:rPr>
                <w:rFonts w:ascii="Arial" w:hAnsi="Arial" w:cs="Arial"/>
                <w:b/>
              </w:rPr>
              <w:t>COMPTE FINANCIER 2023</w:t>
            </w:r>
          </w:p>
        </w:tc>
        <w:tc>
          <w:tcPr>
            <w:tcW w:w="2268"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jc w:val="center"/>
              <w:rPr>
                <w:rFonts w:ascii="Arial" w:hAnsi="Arial" w:cs="Arial"/>
                <w:b/>
              </w:rPr>
            </w:pPr>
            <w:r w:rsidRPr="00651C8A">
              <w:rPr>
                <w:rFonts w:ascii="Arial" w:hAnsi="Arial" w:cs="Arial"/>
                <w:b/>
              </w:rPr>
              <w:t>EPRD</w:t>
            </w:r>
          </w:p>
          <w:p w:rsidR="00EF502C" w:rsidRPr="00651C8A" w:rsidRDefault="00EF502C" w:rsidP="00EF502C">
            <w:pPr>
              <w:jc w:val="center"/>
              <w:rPr>
                <w:rFonts w:ascii="Arial" w:hAnsi="Arial" w:cs="Arial"/>
                <w:b/>
              </w:rPr>
            </w:pPr>
            <w:r w:rsidRPr="00651C8A">
              <w:rPr>
                <w:rFonts w:ascii="Arial" w:hAnsi="Arial" w:cs="Arial"/>
                <w:b/>
              </w:rPr>
              <w:t>2024 approuvé</w:t>
            </w:r>
          </w:p>
        </w:tc>
      </w:tr>
      <w:tr w:rsidR="00EF502C" w:rsidRPr="00651C8A" w:rsidTr="00EF502C">
        <w:trPr>
          <w:trHeight w:val="139"/>
        </w:trPr>
        <w:tc>
          <w:tcPr>
            <w:tcW w:w="1927"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rPr>
                <w:rFonts w:ascii="Arial" w:hAnsi="Arial" w:cs="Arial"/>
                <w:b/>
              </w:rPr>
            </w:pPr>
            <w:r w:rsidRPr="00651C8A">
              <w:rPr>
                <w:rFonts w:ascii="Arial" w:hAnsi="Arial" w:cs="Arial"/>
                <w:b/>
              </w:rPr>
              <w:t xml:space="preserve">Titre I    </w:t>
            </w:r>
          </w:p>
        </w:tc>
        <w:tc>
          <w:tcPr>
            <w:tcW w:w="2573" w:type="dxa"/>
            <w:tcBorders>
              <w:top w:val="single" w:sz="4" w:space="0" w:color="auto"/>
              <w:left w:val="single" w:sz="4" w:space="0" w:color="auto"/>
              <w:bottom w:val="single" w:sz="4" w:space="0" w:color="auto"/>
              <w:right w:val="single" w:sz="4" w:space="0" w:color="auto"/>
            </w:tcBorders>
            <w:vAlign w:val="center"/>
          </w:tcPr>
          <w:p w:rsidR="00EF502C" w:rsidRPr="00651C8A" w:rsidRDefault="007A1889" w:rsidP="00EF502C">
            <w:pPr>
              <w:jc w:val="center"/>
              <w:rPr>
                <w:rFonts w:ascii="Arial" w:hAnsi="Arial" w:cs="Arial"/>
                <w:b/>
              </w:rPr>
            </w:pPr>
            <w:r w:rsidRPr="00651C8A">
              <w:rPr>
                <w:rFonts w:ascii="Arial" w:hAnsi="Arial" w:cs="Arial"/>
                <w:b/>
              </w:rPr>
              <w:t>112</w:t>
            </w:r>
          </w:p>
        </w:tc>
        <w:tc>
          <w:tcPr>
            <w:tcW w:w="1985"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jc w:val="center"/>
              <w:rPr>
                <w:rFonts w:ascii="Arial" w:hAnsi="Arial" w:cs="Arial"/>
                <w:b/>
              </w:rPr>
            </w:pPr>
            <w:r w:rsidRPr="00651C8A">
              <w:rPr>
                <w:rFonts w:ascii="Arial" w:hAnsi="Arial" w:cs="Arial"/>
                <w:b/>
              </w:rPr>
              <w:t>114.7</w:t>
            </w:r>
          </w:p>
        </w:tc>
        <w:tc>
          <w:tcPr>
            <w:tcW w:w="2268"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jc w:val="center"/>
              <w:rPr>
                <w:rFonts w:ascii="Arial" w:hAnsi="Arial" w:cs="Arial"/>
                <w:b/>
              </w:rPr>
            </w:pPr>
            <w:r w:rsidRPr="00651C8A">
              <w:rPr>
                <w:rFonts w:ascii="Arial" w:hAnsi="Arial" w:cs="Arial"/>
                <w:b/>
              </w:rPr>
              <w:t>114</w:t>
            </w:r>
          </w:p>
        </w:tc>
      </w:tr>
      <w:tr w:rsidR="00EF502C" w:rsidRPr="00651C8A" w:rsidTr="00EF502C">
        <w:trPr>
          <w:trHeight w:val="180"/>
        </w:trPr>
        <w:tc>
          <w:tcPr>
            <w:tcW w:w="1927"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rPr>
                <w:rFonts w:ascii="Arial" w:hAnsi="Arial" w:cs="Arial"/>
                <w:b/>
              </w:rPr>
            </w:pPr>
            <w:r w:rsidRPr="00651C8A">
              <w:rPr>
                <w:rFonts w:ascii="Arial" w:hAnsi="Arial" w:cs="Arial"/>
                <w:b/>
              </w:rPr>
              <w:t xml:space="preserve">Titre II   </w:t>
            </w:r>
          </w:p>
        </w:tc>
        <w:tc>
          <w:tcPr>
            <w:tcW w:w="2573"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jc w:val="center"/>
              <w:rPr>
                <w:rFonts w:ascii="Arial" w:hAnsi="Arial" w:cs="Arial"/>
                <w:b/>
              </w:rPr>
            </w:pPr>
            <w:r w:rsidRPr="00651C8A">
              <w:rPr>
                <w:rFonts w:ascii="Arial" w:hAnsi="Arial" w:cs="Arial"/>
                <w:b/>
              </w:rPr>
              <w:t>4.4</w:t>
            </w:r>
          </w:p>
        </w:tc>
        <w:tc>
          <w:tcPr>
            <w:tcW w:w="1985"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jc w:val="center"/>
              <w:rPr>
                <w:rFonts w:ascii="Arial" w:hAnsi="Arial" w:cs="Arial"/>
                <w:b/>
              </w:rPr>
            </w:pPr>
            <w:r w:rsidRPr="00651C8A">
              <w:rPr>
                <w:rFonts w:ascii="Arial" w:hAnsi="Arial" w:cs="Arial"/>
                <w:b/>
              </w:rPr>
              <w:t>4.4</w:t>
            </w:r>
          </w:p>
        </w:tc>
        <w:tc>
          <w:tcPr>
            <w:tcW w:w="2268"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jc w:val="center"/>
              <w:rPr>
                <w:rFonts w:ascii="Arial" w:hAnsi="Arial" w:cs="Arial"/>
                <w:b/>
              </w:rPr>
            </w:pPr>
            <w:r w:rsidRPr="00651C8A">
              <w:rPr>
                <w:rFonts w:ascii="Arial" w:hAnsi="Arial" w:cs="Arial"/>
                <w:b/>
              </w:rPr>
              <w:t>4.8</w:t>
            </w:r>
          </w:p>
        </w:tc>
      </w:tr>
      <w:tr w:rsidR="00EF502C" w:rsidRPr="00651C8A" w:rsidTr="00EF502C">
        <w:trPr>
          <w:trHeight w:val="120"/>
        </w:trPr>
        <w:tc>
          <w:tcPr>
            <w:tcW w:w="1927"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rPr>
                <w:rFonts w:ascii="Arial" w:hAnsi="Arial" w:cs="Arial"/>
                <w:b/>
              </w:rPr>
            </w:pPr>
            <w:r w:rsidRPr="00651C8A">
              <w:rPr>
                <w:rFonts w:ascii="Arial" w:hAnsi="Arial" w:cs="Arial"/>
                <w:b/>
              </w:rPr>
              <w:t xml:space="preserve">Titre III  </w:t>
            </w:r>
          </w:p>
        </w:tc>
        <w:tc>
          <w:tcPr>
            <w:tcW w:w="2573"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jc w:val="center"/>
              <w:rPr>
                <w:rFonts w:ascii="Arial" w:hAnsi="Arial" w:cs="Arial"/>
                <w:b/>
              </w:rPr>
            </w:pPr>
            <w:r w:rsidRPr="00651C8A">
              <w:rPr>
                <w:rFonts w:ascii="Arial" w:hAnsi="Arial" w:cs="Arial"/>
                <w:b/>
              </w:rPr>
              <w:t>9,</w:t>
            </w:r>
            <w:r w:rsidR="007A1889" w:rsidRPr="00651C8A">
              <w:rPr>
                <w:rFonts w:ascii="Arial" w:hAnsi="Arial" w:cs="Arial"/>
                <w:b/>
              </w:rPr>
              <w:t>8</w:t>
            </w:r>
          </w:p>
        </w:tc>
        <w:tc>
          <w:tcPr>
            <w:tcW w:w="1985"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jc w:val="center"/>
              <w:rPr>
                <w:rFonts w:ascii="Arial" w:hAnsi="Arial" w:cs="Arial"/>
                <w:b/>
              </w:rPr>
            </w:pPr>
            <w:r w:rsidRPr="00651C8A">
              <w:rPr>
                <w:rFonts w:ascii="Arial" w:hAnsi="Arial" w:cs="Arial"/>
                <w:b/>
              </w:rPr>
              <w:t>11</w:t>
            </w:r>
          </w:p>
        </w:tc>
        <w:tc>
          <w:tcPr>
            <w:tcW w:w="2268"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jc w:val="center"/>
              <w:rPr>
                <w:rFonts w:ascii="Arial" w:hAnsi="Arial" w:cs="Arial"/>
                <w:b/>
              </w:rPr>
            </w:pPr>
            <w:r w:rsidRPr="00651C8A">
              <w:rPr>
                <w:rFonts w:ascii="Arial" w:hAnsi="Arial" w:cs="Arial"/>
                <w:b/>
              </w:rPr>
              <w:t>9.7</w:t>
            </w:r>
          </w:p>
        </w:tc>
      </w:tr>
      <w:tr w:rsidR="00EF502C" w:rsidRPr="00651C8A" w:rsidTr="00EF502C">
        <w:trPr>
          <w:trHeight w:val="360"/>
        </w:trPr>
        <w:tc>
          <w:tcPr>
            <w:tcW w:w="1927"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rPr>
                <w:rFonts w:ascii="Arial" w:hAnsi="Arial" w:cs="Arial"/>
                <w:b/>
              </w:rPr>
            </w:pPr>
            <w:r w:rsidRPr="00651C8A">
              <w:rPr>
                <w:rFonts w:ascii="Arial" w:hAnsi="Arial" w:cs="Arial"/>
                <w:b/>
              </w:rPr>
              <w:t xml:space="preserve">Total </w:t>
            </w:r>
          </w:p>
        </w:tc>
        <w:tc>
          <w:tcPr>
            <w:tcW w:w="2573"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jc w:val="center"/>
              <w:rPr>
                <w:rFonts w:ascii="Arial" w:hAnsi="Arial" w:cs="Arial"/>
                <w:b/>
              </w:rPr>
            </w:pPr>
            <w:r w:rsidRPr="00651C8A">
              <w:rPr>
                <w:rFonts w:ascii="Arial" w:hAnsi="Arial" w:cs="Arial"/>
                <w:b/>
              </w:rPr>
              <w:t>126.7</w:t>
            </w:r>
          </w:p>
        </w:tc>
        <w:tc>
          <w:tcPr>
            <w:tcW w:w="1985"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jc w:val="center"/>
              <w:rPr>
                <w:rFonts w:ascii="Arial" w:hAnsi="Arial" w:cs="Arial"/>
                <w:b/>
              </w:rPr>
            </w:pPr>
            <w:r w:rsidRPr="00651C8A">
              <w:rPr>
                <w:rFonts w:ascii="Arial" w:hAnsi="Arial" w:cs="Arial"/>
                <w:b/>
              </w:rPr>
              <w:t>130.2</w:t>
            </w:r>
          </w:p>
        </w:tc>
        <w:tc>
          <w:tcPr>
            <w:tcW w:w="2268" w:type="dxa"/>
            <w:tcBorders>
              <w:top w:val="single" w:sz="4" w:space="0" w:color="auto"/>
              <w:left w:val="single" w:sz="4" w:space="0" w:color="auto"/>
              <w:bottom w:val="single" w:sz="4" w:space="0" w:color="auto"/>
              <w:right w:val="single" w:sz="4" w:space="0" w:color="auto"/>
            </w:tcBorders>
            <w:vAlign w:val="center"/>
          </w:tcPr>
          <w:p w:rsidR="00EF502C" w:rsidRPr="00651C8A" w:rsidRDefault="00EF502C" w:rsidP="00EF502C">
            <w:pPr>
              <w:jc w:val="center"/>
              <w:rPr>
                <w:rFonts w:ascii="Arial" w:hAnsi="Arial" w:cs="Arial"/>
                <w:b/>
              </w:rPr>
            </w:pPr>
            <w:r w:rsidRPr="00651C8A">
              <w:rPr>
                <w:rFonts w:ascii="Arial" w:hAnsi="Arial" w:cs="Arial"/>
                <w:b/>
              </w:rPr>
              <w:t>128.7</w:t>
            </w:r>
          </w:p>
        </w:tc>
      </w:tr>
    </w:tbl>
    <w:p w:rsidR="002B7B66" w:rsidRPr="00651C8A" w:rsidRDefault="002B7B66" w:rsidP="00A638B0">
      <w:pPr>
        <w:rPr>
          <w:rFonts w:ascii="Arial" w:hAnsi="Arial" w:cs="Arial"/>
          <w:b/>
          <w:i/>
          <w:sz w:val="22"/>
          <w:szCs w:val="22"/>
        </w:rPr>
      </w:pPr>
    </w:p>
    <w:p w:rsidR="002B7B66" w:rsidRPr="00651C8A" w:rsidRDefault="00904F69" w:rsidP="00A638B0">
      <w:pPr>
        <w:rPr>
          <w:rFonts w:ascii="Arial" w:hAnsi="Arial" w:cs="Arial"/>
          <w:i/>
        </w:rPr>
      </w:pPr>
      <w:r w:rsidRPr="00651C8A">
        <w:rPr>
          <w:rFonts w:ascii="Arial" w:hAnsi="Arial" w:cs="Arial"/>
          <w:i/>
        </w:rPr>
        <w:t>(</w:t>
      </w:r>
      <w:r w:rsidR="002B7B66" w:rsidRPr="00651C8A">
        <w:rPr>
          <w:rFonts w:ascii="Arial" w:hAnsi="Arial" w:cs="Arial"/>
          <w:i/>
        </w:rPr>
        <w:t>Montant par titre en M€</w:t>
      </w:r>
      <w:r w:rsidRPr="00651C8A">
        <w:rPr>
          <w:rFonts w:ascii="Arial" w:hAnsi="Arial" w:cs="Arial"/>
          <w:i/>
        </w:rPr>
        <w:t>)</w:t>
      </w:r>
    </w:p>
    <w:p w:rsidR="002B7B66" w:rsidRPr="00651C8A" w:rsidRDefault="002B7B66" w:rsidP="00A638B0">
      <w:pPr>
        <w:rPr>
          <w:rFonts w:ascii="Arial" w:hAnsi="Arial" w:cs="Arial"/>
          <w:i/>
          <w:sz w:val="22"/>
          <w:szCs w:val="22"/>
        </w:rPr>
      </w:pPr>
    </w:p>
    <w:p w:rsidR="00EF502C" w:rsidRPr="00651C8A" w:rsidRDefault="00EF502C" w:rsidP="00A638B0">
      <w:pPr>
        <w:rPr>
          <w:rFonts w:ascii="Arial" w:hAnsi="Arial" w:cs="Arial"/>
          <w:i/>
          <w:sz w:val="22"/>
          <w:szCs w:val="22"/>
        </w:rPr>
      </w:pPr>
    </w:p>
    <w:p w:rsidR="00EF502C" w:rsidRPr="00651C8A" w:rsidRDefault="00EF502C" w:rsidP="00A638B0">
      <w:pPr>
        <w:rPr>
          <w:rFonts w:ascii="Arial" w:hAnsi="Arial" w:cs="Arial"/>
          <w:i/>
          <w:sz w:val="22"/>
          <w:szCs w:val="22"/>
        </w:rPr>
      </w:pPr>
    </w:p>
    <w:p w:rsidR="00EF502C" w:rsidRPr="00651C8A" w:rsidRDefault="00EF502C" w:rsidP="00A638B0">
      <w:pPr>
        <w:rPr>
          <w:rFonts w:ascii="Arial" w:hAnsi="Arial" w:cs="Arial"/>
          <w:i/>
          <w:sz w:val="22"/>
          <w:szCs w:val="22"/>
        </w:rPr>
      </w:pPr>
    </w:p>
    <w:p w:rsidR="00EF502C" w:rsidRPr="00651C8A" w:rsidRDefault="00EF502C" w:rsidP="00A638B0">
      <w:pPr>
        <w:rPr>
          <w:rFonts w:ascii="Arial" w:hAnsi="Arial" w:cs="Arial"/>
          <w:i/>
          <w:sz w:val="22"/>
          <w:szCs w:val="22"/>
        </w:rPr>
      </w:pPr>
    </w:p>
    <w:p w:rsidR="00EF502C" w:rsidRPr="00651C8A" w:rsidRDefault="00EF502C" w:rsidP="00A638B0">
      <w:pPr>
        <w:rPr>
          <w:rFonts w:ascii="Arial" w:hAnsi="Arial" w:cs="Arial"/>
          <w:i/>
          <w:sz w:val="22"/>
          <w:szCs w:val="22"/>
        </w:rPr>
      </w:pPr>
    </w:p>
    <w:p w:rsidR="002B7B66" w:rsidRPr="00651C8A" w:rsidRDefault="002B7B66" w:rsidP="00A638B0">
      <w:pPr>
        <w:rPr>
          <w:rFonts w:ascii="Arial" w:hAnsi="Arial" w:cs="Arial"/>
          <w:b/>
        </w:rPr>
      </w:pPr>
      <w:r w:rsidRPr="00651C8A">
        <w:rPr>
          <w:rFonts w:ascii="Arial" w:hAnsi="Arial" w:cs="Arial"/>
          <w:b/>
        </w:rPr>
        <w:t>Commentaire</w:t>
      </w:r>
      <w:r w:rsidR="00E1716C" w:rsidRPr="00651C8A">
        <w:rPr>
          <w:rFonts w:ascii="Arial" w:hAnsi="Arial" w:cs="Arial"/>
          <w:b/>
        </w:rPr>
        <w:t>s</w:t>
      </w:r>
      <w:r w:rsidRPr="00651C8A">
        <w:rPr>
          <w:rFonts w:ascii="Arial" w:hAnsi="Arial" w:cs="Arial"/>
          <w:b/>
        </w:rPr>
        <w:t xml:space="preserve"> sur la situation budgétaire :</w:t>
      </w:r>
    </w:p>
    <w:p w:rsidR="00F04583" w:rsidRPr="00651C8A" w:rsidRDefault="003739F5" w:rsidP="002B7B66">
      <w:pPr>
        <w:pBdr>
          <w:top w:val="single" w:sz="4" w:space="1" w:color="auto"/>
          <w:left w:val="single" w:sz="4" w:space="4" w:color="auto"/>
          <w:bottom w:val="single" w:sz="4" w:space="1" w:color="auto"/>
          <w:right w:val="single" w:sz="4" w:space="4" w:color="auto"/>
        </w:pBdr>
        <w:rPr>
          <w:rFonts w:ascii="Arial" w:hAnsi="Arial" w:cs="Arial"/>
        </w:rPr>
      </w:pPr>
      <w:r w:rsidRPr="00651C8A">
        <w:rPr>
          <w:rFonts w:ascii="Arial" w:hAnsi="Arial" w:cs="Arial"/>
        </w:rPr>
        <w:t>Eléments constitu</w:t>
      </w:r>
      <w:r w:rsidR="0067164C" w:rsidRPr="00651C8A">
        <w:rPr>
          <w:rFonts w:ascii="Arial" w:hAnsi="Arial" w:cs="Arial"/>
        </w:rPr>
        <w:t>tifs du résultat comptable des trois derniers exercices (budget principal H</w:t>
      </w:r>
      <w:r w:rsidR="00F21604" w:rsidRPr="00651C8A">
        <w:rPr>
          <w:rFonts w:ascii="Arial" w:hAnsi="Arial" w:cs="Arial"/>
        </w:rPr>
        <w:t xml:space="preserve"> </w:t>
      </w:r>
      <w:r w:rsidR="00612CF0" w:rsidRPr="00651C8A">
        <w:rPr>
          <w:rFonts w:ascii="Arial" w:hAnsi="Arial" w:cs="Arial"/>
        </w:rPr>
        <w:t>)</w:t>
      </w:r>
      <w:r w:rsidR="0067164C" w:rsidRPr="00651C8A">
        <w:rPr>
          <w:rFonts w:ascii="Arial" w:hAnsi="Arial" w:cs="Arial"/>
        </w:rPr>
        <w:t>:</w:t>
      </w:r>
    </w:p>
    <w:p w:rsidR="00612CF0" w:rsidRPr="00651C8A" w:rsidRDefault="00612CF0" w:rsidP="002B7B66">
      <w:pPr>
        <w:pBdr>
          <w:top w:val="single" w:sz="4" w:space="1" w:color="auto"/>
          <w:left w:val="single" w:sz="4" w:space="4" w:color="auto"/>
          <w:bottom w:val="single" w:sz="4" w:space="1" w:color="auto"/>
          <w:right w:val="single" w:sz="4" w:space="4" w:color="auto"/>
        </w:pBdr>
        <w:rPr>
          <w:rFonts w:ascii="Arial" w:hAnsi="Arial" w:cs="Arial"/>
        </w:rPr>
      </w:pPr>
    </w:p>
    <w:p w:rsidR="0067164C" w:rsidRPr="00651C8A" w:rsidRDefault="0067164C" w:rsidP="002B7B66">
      <w:pPr>
        <w:pBdr>
          <w:top w:val="single" w:sz="4" w:space="1" w:color="auto"/>
          <w:left w:val="single" w:sz="4" w:space="4" w:color="auto"/>
          <w:bottom w:val="single" w:sz="4" w:space="1" w:color="auto"/>
          <w:right w:val="single" w:sz="4" w:space="4" w:color="auto"/>
        </w:pBdr>
        <w:rPr>
          <w:rFonts w:ascii="Arial" w:hAnsi="Arial" w:cs="Arial"/>
        </w:rPr>
      </w:pPr>
      <w:r w:rsidRPr="00651C8A">
        <w:rPr>
          <w:rFonts w:ascii="Arial" w:hAnsi="Arial" w:cs="Arial"/>
        </w:rPr>
        <w:t>2021 : Déficit    -642K€</w:t>
      </w:r>
    </w:p>
    <w:p w:rsidR="0067164C" w:rsidRPr="00651C8A" w:rsidRDefault="0067164C" w:rsidP="002B7B66">
      <w:pPr>
        <w:pBdr>
          <w:top w:val="single" w:sz="4" w:space="1" w:color="auto"/>
          <w:left w:val="single" w:sz="4" w:space="4" w:color="auto"/>
          <w:bottom w:val="single" w:sz="4" w:space="1" w:color="auto"/>
          <w:right w:val="single" w:sz="4" w:space="4" w:color="auto"/>
        </w:pBdr>
        <w:rPr>
          <w:rFonts w:ascii="Arial" w:hAnsi="Arial" w:cs="Arial"/>
        </w:rPr>
      </w:pPr>
      <w:r w:rsidRPr="00651C8A">
        <w:rPr>
          <w:rFonts w:ascii="Arial" w:hAnsi="Arial" w:cs="Arial"/>
        </w:rPr>
        <w:t>2022 : Excédent 4,4M€</w:t>
      </w:r>
    </w:p>
    <w:p w:rsidR="0067164C" w:rsidRPr="00651C8A" w:rsidRDefault="0067164C" w:rsidP="002B7B66">
      <w:pPr>
        <w:pBdr>
          <w:top w:val="single" w:sz="4" w:space="1" w:color="auto"/>
          <w:left w:val="single" w:sz="4" w:space="4" w:color="auto"/>
          <w:bottom w:val="single" w:sz="4" w:space="1" w:color="auto"/>
          <w:right w:val="single" w:sz="4" w:space="4" w:color="auto"/>
        </w:pBdr>
        <w:rPr>
          <w:rFonts w:ascii="Arial" w:hAnsi="Arial" w:cs="Arial"/>
        </w:rPr>
      </w:pPr>
      <w:r w:rsidRPr="00651C8A">
        <w:rPr>
          <w:rFonts w:ascii="Arial" w:hAnsi="Arial" w:cs="Arial"/>
        </w:rPr>
        <w:t>2023 : Excédent 4,5M€</w:t>
      </w:r>
    </w:p>
    <w:p w:rsidR="00651C8A" w:rsidRPr="00651C8A" w:rsidRDefault="00651C8A" w:rsidP="002B7B66">
      <w:pPr>
        <w:pBdr>
          <w:top w:val="single" w:sz="4" w:space="1" w:color="auto"/>
          <w:left w:val="single" w:sz="4" w:space="4" w:color="auto"/>
          <w:bottom w:val="single" w:sz="4" w:space="1" w:color="auto"/>
          <w:right w:val="single" w:sz="4" w:space="4" w:color="auto"/>
        </w:pBdr>
        <w:rPr>
          <w:rFonts w:ascii="Arial" w:hAnsi="Arial" w:cs="Arial"/>
        </w:rPr>
      </w:pPr>
    </w:p>
    <w:p w:rsidR="00651C8A" w:rsidRPr="00651C8A" w:rsidRDefault="00651C8A" w:rsidP="00651C8A">
      <w:pPr>
        <w:pBdr>
          <w:top w:val="single" w:sz="4" w:space="1" w:color="auto"/>
          <w:left w:val="single" w:sz="4" w:space="4" w:color="auto"/>
          <w:bottom w:val="single" w:sz="4" w:space="1" w:color="auto"/>
          <w:right w:val="single" w:sz="4" w:space="4" w:color="auto"/>
        </w:pBdr>
        <w:rPr>
          <w:rFonts w:ascii="Arial" w:hAnsi="Arial" w:cs="Arial"/>
        </w:rPr>
      </w:pPr>
      <w:r w:rsidRPr="00651C8A">
        <w:rPr>
          <w:rFonts w:ascii="Arial" w:hAnsi="Arial" w:cs="Arial"/>
        </w:rPr>
        <w:t>Eléments constitutifs du résultat comptable 2023 :</w:t>
      </w:r>
    </w:p>
    <w:p w:rsidR="00651C8A" w:rsidRPr="00651C8A" w:rsidRDefault="00651C8A" w:rsidP="00651C8A">
      <w:pPr>
        <w:pBdr>
          <w:top w:val="single" w:sz="4" w:space="1" w:color="auto"/>
          <w:left w:val="single" w:sz="4" w:space="4" w:color="auto"/>
          <w:bottom w:val="single" w:sz="4" w:space="1" w:color="auto"/>
          <w:right w:val="single" w:sz="4" w:space="4" w:color="auto"/>
        </w:pBdr>
        <w:rPr>
          <w:rFonts w:ascii="Arial" w:hAnsi="Arial" w:cs="Arial"/>
        </w:rPr>
      </w:pPr>
    </w:p>
    <w:p w:rsidR="00651C8A" w:rsidRPr="00651C8A" w:rsidRDefault="00651C8A" w:rsidP="00651C8A">
      <w:pPr>
        <w:pBdr>
          <w:top w:val="single" w:sz="4" w:space="1" w:color="auto"/>
          <w:left w:val="single" w:sz="4" w:space="4" w:color="auto"/>
          <w:bottom w:val="single" w:sz="4" w:space="1" w:color="auto"/>
          <w:right w:val="single" w:sz="4" w:space="4" w:color="auto"/>
        </w:pBdr>
        <w:rPr>
          <w:rFonts w:ascii="Arial" w:hAnsi="Arial" w:cs="Arial"/>
        </w:rPr>
      </w:pPr>
      <w:r w:rsidRPr="00651C8A">
        <w:rPr>
          <w:rFonts w:ascii="Arial" w:hAnsi="Arial" w:cs="Arial"/>
        </w:rPr>
        <w:t xml:space="preserve">Le résultat d’exploitation 2023 est négatif après un exercice 2022 positif, ce qui est dû à une marge plus faible, elle-même consécutive à la progression des dépenses liées aux ressources humaines (+ 3 M€, soit 3 % d’augmentation, pour atteindre une somme de 102,7 M€ pour l’ensemble des budgets) et à l’achat d’énergie (+ 0,58 M€, soit 32 % d’augmentation, pour atteindre une somme de 2,4 M€ pour l’électricité et le gaz). </w:t>
      </w:r>
    </w:p>
    <w:p w:rsidR="00651C8A" w:rsidRPr="00651C8A" w:rsidRDefault="00651C8A" w:rsidP="00651C8A">
      <w:pPr>
        <w:pBdr>
          <w:top w:val="single" w:sz="4" w:space="1" w:color="auto"/>
          <w:left w:val="single" w:sz="4" w:space="4" w:color="auto"/>
          <w:bottom w:val="single" w:sz="4" w:space="1" w:color="auto"/>
          <w:right w:val="single" w:sz="4" w:space="4" w:color="auto"/>
        </w:pBdr>
        <w:rPr>
          <w:rFonts w:ascii="Arial" w:hAnsi="Arial" w:cs="Arial"/>
        </w:rPr>
      </w:pPr>
      <w:r w:rsidRPr="00651C8A">
        <w:rPr>
          <w:rFonts w:ascii="Arial" w:hAnsi="Arial" w:cs="Arial"/>
        </w:rPr>
        <w:t>Les produits exceptionnels sont constitués en grande partie du transfert au compte de résultat de la subvention d’investissement.</w:t>
      </w:r>
    </w:p>
    <w:p w:rsidR="00651C8A" w:rsidRPr="00651C8A" w:rsidRDefault="00651C8A" w:rsidP="00651C8A">
      <w:pPr>
        <w:pBdr>
          <w:top w:val="single" w:sz="4" w:space="1" w:color="auto"/>
          <w:left w:val="single" w:sz="4" w:space="4" w:color="auto"/>
          <w:bottom w:val="single" w:sz="4" w:space="1" w:color="auto"/>
          <w:right w:val="single" w:sz="4" w:space="4" w:color="auto"/>
        </w:pBdr>
        <w:rPr>
          <w:rFonts w:ascii="Arial" w:hAnsi="Arial" w:cs="Arial"/>
        </w:rPr>
      </w:pPr>
      <w:r w:rsidRPr="00651C8A">
        <w:rPr>
          <w:rFonts w:ascii="Arial" w:hAnsi="Arial" w:cs="Arial"/>
        </w:rPr>
        <w:t xml:space="preserve">Suite à un contentieux qui a pris fin par une décision rendue début 2024 par le Conseil d’Etat, le CHAI a encaissé le remboursement de plus d’1 M€ de condamnations mis à sa charge en première instance. </w:t>
      </w:r>
    </w:p>
    <w:p w:rsidR="00651C8A" w:rsidRPr="00651C8A" w:rsidRDefault="00651C8A" w:rsidP="00651C8A">
      <w:pPr>
        <w:pBdr>
          <w:top w:val="single" w:sz="4" w:space="1" w:color="auto"/>
          <w:left w:val="single" w:sz="4" w:space="4" w:color="auto"/>
          <w:bottom w:val="single" w:sz="4" w:space="1" w:color="auto"/>
          <w:right w:val="single" w:sz="4" w:space="4" w:color="auto"/>
        </w:pBdr>
        <w:rPr>
          <w:rFonts w:ascii="Arial" w:hAnsi="Arial" w:cs="Arial"/>
        </w:rPr>
      </w:pPr>
      <w:r w:rsidRPr="00651C8A">
        <w:rPr>
          <w:rFonts w:ascii="Arial" w:hAnsi="Arial" w:cs="Arial"/>
        </w:rPr>
        <w:t xml:space="preserve">Au final, le résultat net tous budgets (budget H + budget IFSI IFAS + budget CSAPA) est excédentaire de 2.502 K€, soit 1,9 % des produits. </w:t>
      </w:r>
    </w:p>
    <w:p w:rsidR="00651C8A" w:rsidRPr="00651C8A" w:rsidRDefault="00651C8A" w:rsidP="00651C8A">
      <w:pPr>
        <w:pBdr>
          <w:top w:val="single" w:sz="4" w:space="1" w:color="auto"/>
          <w:left w:val="single" w:sz="4" w:space="4" w:color="auto"/>
          <w:bottom w:val="single" w:sz="4" w:space="1" w:color="auto"/>
          <w:right w:val="single" w:sz="4" w:space="4" w:color="auto"/>
        </w:pBdr>
        <w:rPr>
          <w:rFonts w:ascii="Arial" w:hAnsi="Arial" w:cs="Arial"/>
        </w:rPr>
      </w:pPr>
    </w:p>
    <w:p w:rsidR="00651C8A" w:rsidRPr="00651C8A" w:rsidRDefault="00651C8A" w:rsidP="00651C8A">
      <w:pPr>
        <w:pBdr>
          <w:top w:val="single" w:sz="4" w:space="1" w:color="auto"/>
          <w:left w:val="single" w:sz="4" w:space="4" w:color="auto"/>
          <w:bottom w:val="single" w:sz="4" w:space="1" w:color="auto"/>
          <w:right w:val="single" w:sz="4" w:space="4" w:color="auto"/>
        </w:pBdr>
        <w:rPr>
          <w:rFonts w:ascii="Arial" w:hAnsi="Arial" w:cs="Arial"/>
        </w:rPr>
      </w:pPr>
      <w:r w:rsidRPr="00651C8A">
        <w:rPr>
          <w:rFonts w:ascii="Arial" w:hAnsi="Arial" w:cs="Arial"/>
        </w:rPr>
        <w:lastRenderedPageBreak/>
        <w:t>Provision CET/Reprise sur provision CET (n-1) solde de :</w:t>
      </w:r>
    </w:p>
    <w:p w:rsidR="00651C8A" w:rsidRPr="00651C8A" w:rsidRDefault="00651C8A" w:rsidP="00651C8A">
      <w:pPr>
        <w:pBdr>
          <w:top w:val="single" w:sz="4" w:space="1" w:color="auto"/>
          <w:left w:val="single" w:sz="4" w:space="4" w:color="auto"/>
          <w:bottom w:val="single" w:sz="4" w:space="1" w:color="auto"/>
          <w:right w:val="single" w:sz="4" w:space="4" w:color="auto"/>
        </w:pBdr>
        <w:rPr>
          <w:rFonts w:ascii="Arial" w:hAnsi="Arial" w:cs="Arial"/>
        </w:rPr>
      </w:pPr>
      <w:r w:rsidRPr="00651C8A">
        <w:rPr>
          <w:rFonts w:ascii="Arial" w:hAnsi="Arial" w:cs="Arial"/>
        </w:rPr>
        <w:t>Augmentation de 0,3 M€ de la provision pour CET médicaux liée principalement à un effet volume (le nombre de jours est en hausse de 2 %, passant de 4.185 à 4.290 jours).</w:t>
      </w:r>
    </w:p>
    <w:p w:rsidR="00651C8A" w:rsidRPr="00651C8A" w:rsidRDefault="00651C8A" w:rsidP="00651C8A">
      <w:pPr>
        <w:pBdr>
          <w:top w:val="single" w:sz="4" w:space="1" w:color="auto"/>
          <w:left w:val="single" w:sz="4" w:space="4" w:color="auto"/>
          <w:bottom w:val="single" w:sz="4" w:space="1" w:color="auto"/>
          <w:right w:val="single" w:sz="4" w:space="4" w:color="auto"/>
        </w:pBdr>
        <w:rPr>
          <w:rFonts w:ascii="Arial" w:hAnsi="Arial" w:cs="Arial"/>
        </w:rPr>
      </w:pPr>
      <w:r w:rsidRPr="00651C8A">
        <w:rPr>
          <w:rFonts w:ascii="Arial" w:hAnsi="Arial" w:cs="Arial"/>
        </w:rPr>
        <w:t>Augmentation de 0,7 M€ de la provision pour CET non-médicaux liée principalement à un effet volume (le nombre de jours progresse de 4 %, passant de 17.455 à 18.226 jours).</w:t>
      </w:r>
    </w:p>
    <w:p w:rsidR="00651C8A" w:rsidRPr="00651C8A" w:rsidRDefault="00651C8A" w:rsidP="002B7B66">
      <w:pPr>
        <w:pBdr>
          <w:top w:val="single" w:sz="4" w:space="1" w:color="auto"/>
          <w:left w:val="single" w:sz="4" w:space="4" w:color="auto"/>
          <w:bottom w:val="single" w:sz="4" w:space="1" w:color="auto"/>
          <w:right w:val="single" w:sz="4" w:space="4" w:color="auto"/>
        </w:pBdr>
        <w:rPr>
          <w:rFonts w:ascii="Arial" w:hAnsi="Arial" w:cs="Arial"/>
        </w:rPr>
      </w:pPr>
    </w:p>
    <w:p w:rsidR="00F04583" w:rsidRPr="00651C8A" w:rsidRDefault="00F04583" w:rsidP="002B7B66">
      <w:pPr>
        <w:pBdr>
          <w:top w:val="single" w:sz="4" w:space="1" w:color="auto"/>
          <w:left w:val="single" w:sz="4" w:space="4" w:color="auto"/>
          <w:bottom w:val="single" w:sz="4" w:space="1" w:color="auto"/>
          <w:right w:val="single" w:sz="4" w:space="4" w:color="auto"/>
        </w:pBdr>
        <w:rPr>
          <w:rFonts w:ascii="Arial" w:hAnsi="Arial" w:cs="Arial"/>
        </w:rPr>
      </w:pPr>
    </w:p>
    <w:p w:rsidR="003739F5" w:rsidRPr="00651C8A" w:rsidRDefault="003739F5" w:rsidP="002B7B66">
      <w:pPr>
        <w:pBdr>
          <w:top w:val="single" w:sz="4" w:space="1" w:color="auto"/>
          <w:left w:val="single" w:sz="4" w:space="4" w:color="auto"/>
          <w:bottom w:val="single" w:sz="4" w:space="1" w:color="auto"/>
          <w:right w:val="single" w:sz="4" w:space="4" w:color="auto"/>
        </w:pBdr>
        <w:rPr>
          <w:rFonts w:ascii="Arial" w:hAnsi="Arial" w:cs="Arial"/>
        </w:rPr>
      </w:pPr>
      <w:r w:rsidRPr="00651C8A">
        <w:rPr>
          <w:rFonts w:ascii="Arial" w:hAnsi="Arial" w:cs="Arial"/>
        </w:rPr>
        <w:t xml:space="preserve">Provision CET/Reprise sur provision CET </w:t>
      </w:r>
      <w:r w:rsidR="0067164C" w:rsidRPr="00651C8A">
        <w:rPr>
          <w:rFonts w:ascii="Arial" w:hAnsi="Arial" w:cs="Arial"/>
        </w:rPr>
        <w:t xml:space="preserve">2023 : </w:t>
      </w:r>
      <w:r w:rsidR="001853E5" w:rsidRPr="00651C8A">
        <w:rPr>
          <w:rFonts w:ascii="Arial" w:hAnsi="Arial" w:cs="Arial"/>
        </w:rPr>
        <w:t xml:space="preserve"> solde de </w:t>
      </w:r>
      <w:r w:rsidR="00612CF0" w:rsidRPr="00651C8A">
        <w:rPr>
          <w:rFonts w:ascii="Arial" w:hAnsi="Arial" w:cs="Arial"/>
        </w:rPr>
        <w:t>9.2</w:t>
      </w:r>
      <w:r w:rsidR="0067164C" w:rsidRPr="00651C8A">
        <w:rPr>
          <w:rFonts w:ascii="Arial" w:hAnsi="Arial" w:cs="Arial"/>
        </w:rPr>
        <w:t>€</w:t>
      </w:r>
    </w:p>
    <w:p w:rsidR="002B7B66" w:rsidRPr="00651C8A" w:rsidRDefault="002B7B66" w:rsidP="002B7B66">
      <w:pPr>
        <w:pBdr>
          <w:top w:val="single" w:sz="4" w:space="1" w:color="auto"/>
          <w:left w:val="single" w:sz="4" w:space="4" w:color="auto"/>
          <w:bottom w:val="single" w:sz="4" w:space="1" w:color="auto"/>
          <w:right w:val="single" w:sz="4" w:space="4" w:color="auto"/>
        </w:pBdr>
        <w:rPr>
          <w:rFonts w:ascii="Arial" w:hAnsi="Arial" w:cs="Arial"/>
          <w:b/>
        </w:rPr>
      </w:pPr>
    </w:p>
    <w:p w:rsidR="004454CE" w:rsidRPr="00651C8A" w:rsidRDefault="004454CE" w:rsidP="002B7B66">
      <w:pPr>
        <w:rPr>
          <w:rFonts w:ascii="Arial" w:hAnsi="Arial" w:cs="Arial"/>
        </w:rPr>
      </w:pPr>
    </w:p>
    <w:p w:rsidR="002B7B66" w:rsidRPr="00651C8A" w:rsidRDefault="00E1716C" w:rsidP="00E1716C">
      <w:pPr>
        <w:numPr>
          <w:ilvl w:val="0"/>
          <w:numId w:val="9"/>
        </w:numPr>
        <w:tabs>
          <w:tab w:val="left" w:pos="1965"/>
        </w:tabs>
        <w:rPr>
          <w:rFonts w:ascii="Arial" w:hAnsi="Arial" w:cs="Arial"/>
          <w:b/>
          <w:sz w:val="22"/>
          <w:szCs w:val="22"/>
          <w:u w:val="single"/>
        </w:rPr>
      </w:pPr>
      <w:r w:rsidRPr="00651C8A">
        <w:rPr>
          <w:rFonts w:ascii="Arial" w:hAnsi="Arial" w:cs="Arial"/>
          <w:b/>
          <w:sz w:val="22"/>
          <w:szCs w:val="22"/>
          <w:u w:val="single"/>
        </w:rPr>
        <w:t>Tableau de</w:t>
      </w:r>
      <w:r w:rsidR="002B7B66" w:rsidRPr="00651C8A">
        <w:rPr>
          <w:rFonts w:ascii="Arial" w:hAnsi="Arial" w:cs="Arial"/>
          <w:b/>
          <w:sz w:val="22"/>
          <w:szCs w:val="22"/>
          <w:u w:val="single"/>
        </w:rPr>
        <w:t xml:space="preserve"> financement de l’exercice </w:t>
      </w:r>
      <w:r w:rsidR="0067164C" w:rsidRPr="00651C8A">
        <w:rPr>
          <w:rFonts w:ascii="Arial" w:hAnsi="Arial" w:cs="Arial"/>
          <w:b/>
          <w:sz w:val="22"/>
          <w:szCs w:val="22"/>
          <w:u w:val="single"/>
        </w:rPr>
        <w:t>2023 (CF2023, EPRD2024)) :</w:t>
      </w:r>
    </w:p>
    <w:p w:rsidR="002B7B66" w:rsidRPr="00651C8A" w:rsidRDefault="002B7B66" w:rsidP="002B7B66">
      <w:pPr>
        <w:tabs>
          <w:tab w:val="left" w:pos="1965"/>
        </w:tabs>
        <w:jc w:val="center"/>
        <w:rPr>
          <w:rFonts w:ascii="Arial" w:hAnsi="Arial" w:cs="Arial"/>
          <w:sz w:val="22"/>
          <w:szCs w:val="22"/>
          <w:u w:val="single"/>
        </w:rPr>
      </w:pPr>
    </w:p>
    <w:p w:rsidR="002B7B66" w:rsidRPr="00651C8A" w:rsidRDefault="002B7B66" w:rsidP="002B7B66">
      <w:pPr>
        <w:tabs>
          <w:tab w:val="left" w:pos="1965"/>
        </w:tabs>
        <w:rPr>
          <w:rFonts w:ascii="Arial" w:hAnsi="Arial" w:cs="Arial"/>
          <w:i/>
          <w:sz w:val="22"/>
          <w:szCs w:val="22"/>
        </w:rPr>
      </w:pPr>
      <w:r w:rsidRPr="00651C8A">
        <w:rPr>
          <w:rFonts w:ascii="Arial" w:hAnsi="Arial" w:cs="Arial"/>
          <w:i/>
        </w:rPr>
        <w:t>Pour les dépenses :</w:t>
      </w:r>
    </w:p>
    <w:tbl>
      <w:tblPr>
        <w:tblW w:w="0" w:type="auto"/>
        <w:jc w:val="center"/>
        <w:tblCellMar>
          <w:left w:w="70" w:type="dxa"/>
          <w:right w:w="70" w:type="dxa"/>
        </w:tblCellMar>
        <w:tblLook w:val="0000" w:firstRow="0" w:lastRow="0" w:firstColumn="0" w:lastColumn="0" w:noHBand="0" w:noVBand="0"/>
      </w:tblPr>
      <w:tblGrid>
        <w:gridCol w:w="3050"/>
        <w:gridCol w:w="4033"/>
      </w:tblGrid>
      <w:tr w:rsidR="002B7B66" w:rsidRPr="00651C8A" w:rsidTr="0067164C">
        <w:trPr>
          <w:trHeight w:val="300"/>
          <w:jc w:val="center"/>
        </w:trPr>
        <w:tc>
          <w:tcPr>
            <w:tcW w:w="3050" w:type="dxa"/>
            <w:tcBorders>
              <w:top w:val="single" w:sz="4" w:space="0" w:color="auto"/>
              <w:left w:val="single" w:sz="4" w:space="0" w:color="auto"/>
              <w:bottom w:val="single" w:sz="4" w:space="0" w:color="auto"/>
              <w:right w:val="single" w:sz="4" w:space="0" w:color="auto"/>
            </w:tcBorders>
            <w:vAlign w:val="center"/>
          </w:tcPr>
          <w:p w:rsidR="002B7B66" w:rsidRPr="00651C8A" w:rsidRDefault="00C10FF6" w:rsidP="008D1AD5">
            <w:pPr>
              <w:jc w:val="center"/>
              <w:rPr>
                <w:rFonts w:ascii="Arial" w:hAnsi="Arial" w:cs="Arial"/>
                <w:b/>
              </w:rPr>
            </w:pPr>
            <w:r w:rsidRPr="00651C8A">
              <w:rPr>
                <w:rFonts w:ascii="Arial" w:hAnsi="Arial" w:cs="Arial"/>
                <w:b/>
              </w:rPr>
              <w:t>MONTANT DES INVESTISSEMENTS</w:t>
            </w:r>
          </w:p>
        </w:tc>
        <w:tc>
          <w:tcPr>
            <w:tcW w:w="4033" w:type="dxa"/>
            <w:tcBorders>
              <w:top w:val="single" w:sz="4" w:space="0" w:color="auto"/>
              <w:left w:val="single" w:sz="4" w:space="0" w:color="auto"/>
              <w:bottom w:val="single" w:sz="4" w:space="0" w:color="auto"/>
              <w:right w:val="single" w:sz="4" w:space="0" w:color="auto"/>
            </w:tcBorders>
            <w:vAlign w:val="center"/>
          </w:tcPr>
          <w:p w:rsidR="002B7B66" w:rsidRPr="00651C8A" w:rsidRDefault="00C10FF6" w:rsidP="008D1AD5">
            <w:pPr>
              <w:jc w:val="center"/>
              <w:rPr>
                <w:rFonts w:ascii="Arial" w:hAnsi="Arial" w:cs="Arial"/>
                <w:b/>
              </w:rPr>
            </w:pPr>
            <w:r w:rsidRPr="00651C8A">
              <w:rPr>
                <w:rFonts w:ascii="Arial" w:hAnsi="Arial" w:cs="Arial"/>
                <w:b/>
              </w:rPr>
              <w:t>REMBOURSEMENT DE LA DETTE</w:t>
            </w:r>
          </w:p>
        </w:tc>
      </w:tr>
      <w:tr w:rsidR="00972F5E" w:rsidRPr="00651C8A" w:rsidTr="0067164C">
        <w:trPr>
          <w:trHeight w:val="345"/>
          <w:jc w:val="center"/>
        </w:trPr>
        <w:tc>
          <w:tcPr>
            <w:tcW w:w="3050" w:type="dxa"/>
            <w:tcBorders>
              <w:top w:val="single" w:sz="4" w:space="0" w:color="auto"/>
              <w:left w:val="single" w:sz="4" w:space="0" w:color="auto"/>
              <w:bottom w:val="single" w:sz="4" w:space="0" w:color="auto"/>
              <w:right w:val="single" w:sz="4" w:space="0" w:color="auto"/>
            </w:tcBorders>
          </w:tcPr>
          <w:p w:rsidR="00DD7170" w:rsidRPr="00651C8A" w:rsidRDefault="00DD7170" w:rsidP="00487452">
            <w:pPr>
              <w:jc w:val="center"/>
              <w:rPr>
                <w:rFonts w:ascii="Arial" w:hAnsi="Arial" w:cs="Arial"/>
                <w:b/>
              </w:rPr>
            </w:pPr>
          </w:p>
          <w:p w:rsidR="002B7B66" w:rsidRPr="00651C8A" w:rsidRDefault="0067164C" w:rsidP="008D1AD5">
            <w:pPr>
              <w:jc w:val="center"/>
              <w:rPr>
                <w:rFonts w:ascii="Arial" w:hAnsi="Arial" w:cs="Arial"/>
                <w:b/>
              </w:rPr>
            </w:pPr>
            <w:r w:rsidRPr="00651C8A">
              <w:rPr>
                <w:rFonts w:ascii="Arial" w:hAnsi="Arial" w:cs="Arial"/>
                <w:b/>
              </w:rPr>
              <w:t>2023 : 3,6M€</w:t>
            </w:r>
          </w:p>
          <w:p w:rsidR="0067164C" w:rsidRPr="00651C8A" w:rsidRDefault="0067164C" w:rsidP="008D1AD5">
            <w:pPr>
              <w:jc w:val="center"/>
              <w:rPr>
                <w:rFonts w:ascii="Arial" w:hAnsi="Arial" w:cs="Arial"/>
                <w:b/>
              </w:rPr>
            </w:pPr>
            <w:r w:rsidRPr="00651C8A">
              <w:rPr>
                <w:rFonts w:ascii="Arial" w:hAnsi="Arial" w:cs="Arial"/>
                <w:b/>
              </w:rPr>
              <w:t>Prévision 2024 : 3,6M€</w:t>
            </w:r>
          </w:p>
          <w:p w:rsidR="0067164C" w:rsidRPr="00651C8A" w:rsidRDefault="0067164C" w:rsidP="008D1AD5">
            <w:pPr>
              <w:jc w:val="center"/>
              <w:rPr>
                <w:rFonts w:ascii="Arial" w:hAnsi="Arial" w:cs="Arial"/>
                <w:b/>
              </w:rPr>
            </w:pPr>
          </w:p>
          <w:p w:rsidR="00C10FF6" w:rsidRPr="00651C8A" w:rsidRDefault="00C10FF6" w:rsidP="008D1AD5">
            <w:pPr>
              <w:jc w:val="center"/>
              <w:rPr>
                <w:rFonts w:ascii="Arial" w:hAnsi="Arial" w:cs="Arial"/>
                <w:b/>
              </w:rPr>
            </w:pPr>
          </w:p>
          <w:p w:rsidR="00C10FF6" w:rsidRPr="00651C8A" w:rsidRDefault="00C10FF6" w:rsidP="008D1AD5">
            <w:pPr>
              <w:jc w:val="center"/>
              <w:rPr>
                <w:rFonts w:ascii="Arial" w:hAnsi="Arial" w:cs="Arial"/>
                <w:b/>
              </w:rPr>
            </w:pPr>
          </w:p>
          <w:p w:rsidR="00C10FF6" w:rsidRPr="00651C8A" w:rsidRDefault="00C10FF6" w:rsidP="00C10FF6">
            <w:pPr>
              <w:rPr>
                <w:rFonts w:ascii="Arial" w:hAnsi="Arial" w:cs="Arial"/>
                <w:b/>
              </w:rPr>
            </w:pPr>
          </w:p>
        </w:tc>
        <w:tc>
          <w:tcPr>
            <w:tcW w:w="4033" w:type="dxa"/>
            <w:tcBorders>
              <w:top w:val="single" w:sz="4" w:space="0" w:color="auto"/>
              <w:left w:val="single" w:sz="4" w:space="0" w:color="auto"/>
              <w:bottom w:val="single" w:sz="4" w:space="0" w:color="auto"/>
              <w:right w:val="single" w:sz="4" w:space="0" w:color="auto"/>
            </w:tcBorders>
          </w:tcPr>
          <w:p w:rsidR="002B7B66" w:rsidRPr="00651C8A" w:rsidRDefault="0067164C" w:rsidP="008D1AD5">
            <w:pPr>
              <w:jc w:val="center"/>
              <w:rPr>
                <w:rFonts w:ascii="Arial" w:hAnsi="Arial" w:cs="Arial"/>
                <w:b/>
              </w:rPr>
            </w:pPr>
            <w:r w:rsidRPr="00651C8A">
              <w:rPr>
                <w:rFonts w:ascii="Arial" w:hAnsi="Arial" w:cs="Arial"/>
                <w:b/>
              </w:rPr>
              <w:t>2023/2024 :</w:t>
            </w:r>
          </w:p>
          <w:p w:rsidR="0067164C" w:rsidRPr="00651C8A" w:rsidRDefault="0067164C" w:rsidP="008D1AD5">
            <w:pPr>
              <w:jc w:val="center"/>
              <w:rPr>
                <w:rFonts w:ascii="Arial" w:hAnsi="Arial" w:cs="Arial"/>
                <w:b/>
              </w:rPr>
            </w:pPr>
            <w:r w:rsidRPr="00651C8A">
              <w:rPr>
                <w:rFonts w:ascii="Arial" w:hAnsi="Arial" w:cs="Arial"/>
                <w:b/>
              </w:rPr>
              <w:t>Charge de la dette/produits EJ : 2,40%</w:t>
            </w:r>
          </w:p>
          <w:p w:rsidR="0067164C" w:rsidRPr="00651C8A" w:rsidRDefault="0067164C" w:rsidP="008D1AD5">
            <w:pPr>
              <w:jc w:val="center"/>
              <w:rPr>
                <w:rFonts w:ascii="Arial" w:hAnsi="Arial" w:cs="Arial"/>
                <w:b/>
              </w:rPr>
            </w:pPr>
          </w:p>
          <w:p w:rsidR="0067164C" w:rsidRPr="00651C8A" w:rsidRDefault="0067164C" w:rsidP="008D1AD5">
            <w:pPr>
              <w:jc w:val="center"/>
              <w:rPr>
                <w:rFonts w:ascii="Arial" w:hAnsi="Arial" w:cs="Arial"/>
                <w:b/>
                <w:u w:val="single"/>
              </w:rPr>
            </w:pPr>
            <w:r w:rsidRPr="00651C8A">
              <w:rPr>
                <w:rFonts w:ascii="Arial" w:hAnsi="Arial" w:cs="Arial"/>
                <w:b/>
                <w:u w:val="single"/>
              </w:rPr>
              <w:t>Répartition :</w:t>
            </w:r>
          </w:p>
          <w:p w:rsidR="000D7EAC" w:rsidRPr="00651C8A" w:rsidRDefault="0067164C" w:rsidP="008D1AD5">
            <w:pPr>
              <w:jc w:val="center"/>
              <w:rPr>
                <w:rFonts w:ascii="Arial" w:hAnsi="Arial" w:cs="Arial"/>
                <w:b/>
              </w:rPr>
            </w:pPr>
            <w:r w:rsidRPr="00651C8A">
              <w:rPr>
                <w:rFonts w:ascii="Arial" w:hAnsi="Arial" w:cs="Arial"/>
                <w:b/>
              </w:rPr>
              <w:t>Charges financières annuelle</w:t>
            </w:r>
            <w:r w:rsidR="006633FB" w:rsidRPr="00651C8A">
              <w:rPr>
                <w:rFonts w:ascii="Arial" w:hAnsi="Arial" w:cs="Arial"/>
                <w:b/>
              </w:rPr>
              <w:t>s</w:t>
            </w:r>
            <w:r w:rsidRPr="00651C8A">
              <w:rPr>
                <w:rFonts w:ascii="Arial" w:hAnsi="Arial" w:cs="Arial"/>
                <w:b/>
              </w:rPr>
              <w:t xml:space="preserve"> : </w:t>
            </w:r>
          </w:p>
          <w:p w:rsidR="0067164C" w:rsidRPr="00651C8A" w:rsidRDefault="0067164C" w:rsidP="008D1AD5">
            <w:pPr>
              <w:jc w:val="center"/>
              <w:rPr>
                <w:rFonts w:ascii="Arial" w:hAnsi="Arial" w:cs="Arial"/>
                <w:b/>
              </w:rPr>
            </w:pPr>
            <w:r w:rsidRPr="00651C8A">
              <w:rPr>
                <w:rFonts w:ascii="Arial" w:hAnsi="Arial" w:cs="Arial"/>
                <w:b/>
              </w:rPr>
              <w:t>458K€</w:t>
            </w:r>
            <w:r w:rsidR="000D7EAC" w:rsidRPr="00651C8A">
              <w:rPr>
                <w:rFonts w:ascii="Arial" w:hAnsi="Arial" w:cs="Arial"/>
                <w:b/>
              </w:rPr>
              <w:t xml:space="preserve"> (2023), 408K€ (2024)</w:t>
            </w:r>
          </w:p>
          <w:p w:rsidR="0067164C" w:rsidRPr="00651C8A" w:rsidRDefault="0067164C" w:rsidP="008D1AD5">
            <w:pPr>
              <w:jc w:val="center"/>
              <w:rPr>
                <w:rFonts w:ascii="Arial" w:hAnsi="Arial" w:cs="Arial"/>
                <w:b/>
              </w:rPr>
            </w:pPr>
            <w:r w:rsidRPr="00651C8A">
              <w:rPr>
                <w:rFonts w:ascii="Arial" w:hAnsi="Arial" w:cs="Arial"/>
                <w:b/>
              </w:rPr>
              <w:t>Remboursement de capital annuel d’emprunt : 2,6M€</w:t>
            </w:r>
          </w:p>
        </w:tc>
      </w:tr>
    </w:tbl>
    <w:p w:rsidR="002B7B66" w:rsidRPr="00651C8A" w:rsidRDefault="002B7B66" w:rsidP="002B7B66">
      <w:pPr>
        <w:tabs>
          <w:tab w:val="left" w:pos="1965"/>
        </w:tabs>
        <w:rPr>
          <w:rFonts w:ascii="Arial" w:hAnsi="Arial" w:cs="Arial"/>
          <w:i/>
          <w:sz w:val="12"/>
          <w:szCs w:val="12"/>
        </w:rPr>
      </w:pPr>
    </w:p>
    <w:p w:rsidR="00C10FF6" w:rsidRPr="00651C8A" w:rsidRDefault="00C10FF6" w:rsidP="002B7B66">
      <w:pPr>
        <w:tabs>
          <w:tab w:val="left" w:pos="1965"/>
        </w:tabs>
        <w:rPr>
          <w:rFonts w:ascii="Arial" w:hAnsi="Arial" w:cs="Arial"/>
          <w:i/>
          <w:sz w:val="12"/>
          <w:szCs w:val="12"/>
        </w:rPr>
      </w:pPr>
    </w:p>
    <w:p w:rsidR="002B7B66" w:rsidRPr="00651C8A" w:rsidRDefault="00C10FF6" w:rsidP="00C10FF6">
      <w:pPr>
        <w:tabs>
          <w:tab w:val="left" w:pos="1965"/>
        </w:tabs>
        <w:rPr>
          <w:rFonts w:ascii="Arial" w:hAnsi="Arial" w:cs="Arial"/>
          <w:i/>
        </w:rPr>
      </w:pPr>
      <w:r w:rsidRPr="00651C8A">
        <w:rPr>
          <w:rFonts w:ascii="Arial" w:hAnsi="Arial" w:cs="Arial"/>
          <w:i/>
        </w:rPr>
        <w:t>Pour les recettes :</w:t>
      </w:r>
    </w:p>
    <w:tbl>
      <w:tblPr>
        <w:tblW w:w="0" w:type="auto"/>
        <w:tblInd w:w="173" w:type="dxa"/>
        <w:tblCellMar>
          <w:left w:w="70" w:type="dxa"/>
          <w:right w:w="70" w:type="dxa"/>
        </w:tblCellMar>
        <w:tblLook w:val="0000" w:firstRow="0" w:lastRow="0" w:firstColumn="0" w:lastColumn="0" w:noHBand="0" w:noVBand="0"/>
      </w:tblPr>
      <w:tblGrid>
        <w:gridCol w:w="1644"/>
        <w:gridCol w:w="1775"/>
        <w:gridCol w:w="2357"/>
        <w:gridCol w:w="2693"/>
      </w:tblGrid>
      <w:tr w:rsidR="00612CF0" w:rsidRPr="00651C8A" w:rsidTr="00612CF0">
        <w:trPr>
          <w:trHeight w:val="300"/>
        </w:trPr>
        <w:tc>
          <w:tcPr>
            <w:tcW w:w="1644" w:type="dxa"/>
            <w:tcBorders>
              <w:top w:val="single" w:sz="4" w:space="0" w:color="auto"/>
              <w:left w:val="single" w:sz="4" w:space="0" w:color="auto"/>
              <w:bottom w:val="single" w:sz="4" w:space="0" w:color="auto"/>
              <w:right w:val="single" w:sz="4" w:space="0" w:color="auto"/>
            </w:tcBorders>
            <w:vAlign w:val="center"/>
          </w:tcPr>
          <w:p w:rsidR="00612CF0" w:rsidRPr="00651C8A" w:rsidRDefault="00612CF0" w:rsidP="00612CF0">
            <w:pPr>
              <w:jc w:val="center"/>
              <w:rPr>
                <w:rFonts w:ascii="Arial" w:hAnsi="Arial" w:cs="Arial"/>
                <w:b/>
              </w:rPr>
            </w:pPr>
          </w:p>
        </w:tc>
        <w:tc>
          <w:tcPr>
            <w:tcW w:w="1775" w:type="dxa"/>
            <w:tcBorders>
              <w:top w:val="single" w:sz="4" w:space="0" w:color="auto"/>
              <w:left w:val="single" w:sz="4" w:space="0" w:color="auto"/>
              <w:bottom w:val="single" w:sz="4" w:space="0" w:color="auto"/>
              <w:right w:val="single" w:sz="4" w:space="0" w:color="auto"/>
            </w:tcBorders>
          </w:tcPr>
          <w:p w:rsidR="00612CF0" w:rsidRPr="00651C8A" w:rsidRDefault="00612CF0" w:rsidP="00612CF0">
            <w:pPr>
              <w:jc w:val="center"/>
              <w:rPr>
                <w:rFonts w:ascii="Arial" w:hAnsi="Arial" w:cs="Arial"/>
                <w:b/>
              </w:rPr>
            </w:pPr>
            <w:r w:rsidRPr="00651C8A">
              <w:rPr>
                <w:rFonts w:ascii="Arial" w:hAnsi="Arial" w:cs="Arial"/>
                <w:b/>
              </w:rPr>
              <w:t>MONTANT DES EMPRUNTS</w:t>
            </w:r>
          </w:p>
        </w:tc>
        <w:tc>
          <w:tcPr>
            <w:tcW w:w="2357" w:type="dxa"/>
            <w:tcBorders>
              <w:top w:val="single" w:sz="4" w:space="0" w:color="auto"/>
              <w:left w:val="single" w:sz="4" w:space="0" w:color="auto"/>
              <w:bottom w:val="single" w:sz="4" w:space="0" w:color="auto"/>
              <w:right w:val="single" w:sz="4" w:space="0" w:color="auto"/>
            </w:tcBorders>
            <w:vAlign w:val="center"/>
          </w:tcPr>
          <w:p w:rsidR="00612CF0" w:rsidRPr="00651C8A" w:rsidRDefault="00612CF0" w:rsidP="00612CF0">
            <w:pPr>
              <w:jc w:val="center"/>
              <w:rPr>
                <w:rFonts w:ascii="Arial" w:hAnsi="Arial" w:cs="Arial"/>
                <w:b/>
              </w:rPr>
            </w:pPr>
            <w:r w:rsidRPr="00651C8A">
              <w:rPr>
                <w:rFonts w:ascii="Arial" w:hAnsi="Arial" w:cs="Arial"/>
                <w:b/>
              </w:rPr>
              <w:t>MONTANT DES AMORTISSEMENTS</w:t>
            </w:r>
          </w:p>
        </w:tc>
        <w:tc>
          <w:tcPr>
            <w:tcW w:w="2693" w:type="dxa"/>
            <w:tcBorders>
              <w:top w:val="single" w:sz="4" w:space="0" w:color="auto"/>
              <w:left w:val="single" w:sz="4" w:space="0" w:color="auto"/>
              <w:bottom w:val="single" w:sz="4" w:space="0" w:color="auto"/>
              <w:right w:val="single" w:sz="4" w:space="0" w:color="auto"/>
            </w:tcBorders>
            <w:vAlign w:val="center"/>
          </w:tcPr>
          <w:p w:rsidR="00612CF0" w:rsidRPr="00651C8A" w:rsidRDefault="00612CF0" w:rsidP="00612CF0">
            <w:pPr>
              <w:jc w:val="center"/>
              <w:rPr>
                <w:rFonts w:ascii="Arial" w:hAnsi="Arial" w:cs="Arial"/>
                <w:b/>
              </w:rPr>
            </w:pPr>
            <w:r w:rsidRPr="00651C8A">
              <w:rPr>
                <w:rFonts w:ascii="Arial" w:hAnsi="Arial" w:cs="Arial"/>
                <w:b/>
              </w:rPr>
              <w:t>MONTANT DES PROVISIONS</w:t>
            </w:r>
          </w:p>
          <w:p w:rsidR="00612CF0" w:rsidRPr="00651C8A" w:rsidRDefault="00612CF0" w:rsidP="00612CF0">
            <w:pPr>
              <w:jc w:val="center"/>
              <w:rPr>
                <w:rFonts w:ascii="Arial" w:hAnsi="Arial" w:cs="Arial"/>
                <w:b/>
              </w:rPr>
            </w:pPr>
            <w:r w:rsidRPr="00651C8A">
              <w:rPr>
                <w:rFonts w:ascii="Arial" w:hAnsi="Arial" w:cs="Arial"/>
                <w:b/>
              </w:rPr>
              <w:t>(hors CET)</w:t>
            </w:r>
          </w:p>
        </w:tc>
      </w:tr>
      <w:tr w:rsidR="00612CF0" w:rsidRPr="00651C8A" w:rsidTr="00612CF0">
        <w:trPr>
          <w:trHeight w:val="345"/>
        </w:trPr>
        <w:tc>
          <w:tcPr>
            <w:tcW w:w="1644" w:type="dxa"/>
            <w:tcBorders>
              <w:top w:val="single" w:sz="4" w:space="0" w:color="auto"/>
              <w:left w:val="single" w:sz="4" w:space="0" w:color="auto"/>
              <w:bottom w:val="single" w:sz="4" w:space="0" w:color="auto"/>
              <w:right w:val="single" w:sz="4" w:space="0" w:color="auto"/>
            </w:tcBorders>
          </w:tcPr>
          <w:p w:rsidR="00612CF0" w:rsidRPr="00651C8A" w:rsidRDefault="00612CF0" w:rsidP="00612CF0">
            <w:pPr>
              <w:jc w:val="center"/>
              <w:rPr>
                <w:rFonts w:ascii="Arial" w:hAnsi="Arial" w:cs="Arial"/>
                <w:b/>
              </w:rPr>
            </w:pPr>
            <w:r w:rsidRPr="00651C8A">
              <w:rPr>
                <w:rFonts w:ascii="Arial" w:hAnsi="Arial" w:cs="Arial"/>
                <w:b/>
              </w:rPr>
              <w:t>2023</w:t>
            </w:r>
          </w:p>
        </w:tc>
        <w:tc>
          <w:tcPr>
            <w:tcW w:w="1775" w:type="dxa"/>
            <w:tcBorders>
              <w:top w:val="single" w:sz="4" w:space="0" w:color="auto"/>
              <w:left w:val="single" w:sz="4" w:space="0" w:color="auto"/>
              <w:bottom w:val="single" w:sz="4" w:space="0" w:color="auto"/>
              <w:right w:val="single" w:sz="4" w:space="0" w:color="auto"/>
            </w:tcBorders>
          </w:tcPr>
          <w:p w:rsidR="00612CF0" w:rsidRPr="00651C8A" w:rsidRDefault="00612CF0" w:rsidP="00612CF0">
            <w:pPr>
              <w:jc w:val="center"/>
              <w:rPr>
                <w:rFonts w:ascii="Arial" w:hAnsi="Arial" w:cs="Arial"/>
                <w:b/>
              </w:rPr>
            </w:pPr>
            <w:r w:rsidRPr="00651C8A">
              <w:rPr>
                <w:rFonts w:ascii="Arial" w:hAnsi="Arial" w:cs="Arial"/>
                <w:b/>
              </w:rPr>
              <w:t>0</w:t>
            </w:r>
          </w:p>
        </w:tc>
        <w:tc>
          <w:tcPr>
            <w:tcW w:w="2357" w:type="dxa"/>
            <w:tcBorders>
              <w:top w:val="single" w:sz="4" w:space="0" w:color="auto"/>
              <w:left w:val="single" w:sz="4" w:space="0" w:color="auto"/>
              <w:bottom w:val="single" w:sz="4" w:space="0" w:color="auto"/>
              <w:right w:val="single" w:sz="4" w:space="0" w:color="auto"/>
            </w:tcBorders>
          </w:tcPr>
          <w:p w:rsidR="00612CF0" w:rsidRPr="00651C8A" w:rsidRDefault="00612CF0" w:rsidP="00612CF0">
            <w:pPr>
              <w:jc w:val="center"/>
              <w:rPr>
                <w:rFonts w:ascii="Arial" w:hAnsi="Arial" w:cs="Arial"/>
                <w:b/>
              </w:rPr>
            </w:pPr>
            <w:r w:rsidRPr="00651C8A">
              <w:rPr>
                <w:rFonts w:ascii="Arial" w:hAnsi="Arial" w:cs="Arial"/>
                <w:b/>
              </w:rPr>
              <w:t>7,3M€</w:t>
            </w:r>
          </w:p>
        </w:tc>
        <w:tc>
          <w:tcPr>
            <w:tcW w:w="2693" w:type="dxa"/>
            <w:tcBorders>
              <w:top w:val="single" w:sz="4" w:space="0" w:color="auto"/>
              <w:left w:val="single" w:sz="4" w:space="0" w:color="auto"/>
              <w:bottom w:val="single" w:sz="4" w:space="0" w:color="auto"/>
              <w:right w:val="single" w:sz="4" w:space="0" w:color="auto"/>
            </w:tcBorders>
          </w:tcPr>
          <w:p w:rsidR="00612CF0" w:rsidRPr="00651C8A" w:rsidRDefault="00612CF0" w:rsidP="00612CF0">
            <w:pPr>
              <w:jc w:val="center"/>
              <w:rPr>
                <w:rFonts w:ascii="Arial" w:hAnsi="Arial" w:cs="Arial"/>
                <w:b/>
              </w:rPr>
            </w:pPr>
            <w:r w:rsidRPr="00651C8A">
              <w:rPr>
                <w:rFonts w:ascii="Arial" w:hAnsi="Arial" w:cs="Arial"/>
                <w:b/>
              </w:rPr>
              <w:t>426K€</w:t>
            </w:r>
          </w:p>
        </w:tc>
      </w:tr>
      <w:tr w:rsidR="00612CF0" w:rsidRPr="00651C8A" w:rsidTr="00612CF0">
        <w:trPr>
          <w:trHeight w:val="345"/>
        </w:trPr>
        <w:tc>
          <w:tcPr>
            <w:tcW w:w="1644" w:type="dxa"/>
            <w:tcBorders>
              <w:top w:val="single" w:sz="4" w:space="0" w:color="auto"/>
              <w:left w:val="single" w:sz="4" w:space="0" w:color="auto"/>
              <w:bottom w:val="single" w:sz="4" w:space="0" w:color="auto"/>
              <w:right w:val="single" w:sz="4" w:space="0" w:color="auto"/>
            </w:tcBorders>
          </w:tcPr>
          <w:p w:rsidR="00612CF0" w:rsidRPr="00651C8A" w:rsidRDefault="00612CF0" w:rsidP="00612CF0">
            <w:pPr>
              <w:jc w:val="center"/>
              <w:rPr>
                <w:rFonts w:ascii="Arial" w:hAnsi="Arial" w:cs="Arial"/>
                <w:b/>
              </w:rPr>
            </w:pPr>
            <w:r w:rsidRPr="00651C8A">
              <w:rPr>
                <w:rFonts w:ascii="Arial" w:hAnsi="Arial" w:cs="Arial"/>
                <w:b/>
              </w:rPr>
              <w:t>2024 Prévisionnel</w:t>
            </w:r>
          </w:p>
        </w:tc>
        <w:tc>
          <w:tcPr>
            <w:tcW w:w="1775" w:type="dxa"/>
            <w:tcBorders>
              <w:top w:val="single" w:sz="4" w:space="0" w:color="auto"/>
              <w:left w:val="single" w:sz="4" w:space="0" w:color="auto"/>
              <w:bottom w:val="single" w:sz="4" w:space="0" w:color="auto"/>
              <w:right w:val="single" w:sz="4" w:space="0" w:color="auto"/>
            </w:tcBorders>
          </w:tcPr>
          <w:p w:rsidR="00612CF0" w:rsidRPr="00651C8A" w:rsidRDefault="00612CF0" w:rsidP="00612CF0">
            <w:pPr>
              <w:jc w:val="center"/>
              <w:rPr>
                <w:rFonts w:ascii="Arial" w:hAnsi="Arial" w:cs="Arial"/>
                <w:b/>
              </w:rPr>
            </w:pPr>
            <w:r w:rsidRPr="00651C8A">
              <w:rPr>
                <w:rFonts w:ascii="Arial" w:hAnsi="Arial" w:cs="Arial"/>
                <w:b/>
              </w:rPr>
              <w:t>0</w:t>
            </w:r>
          </w:p>
        </w:tc>
        <w:tc>
          <w:tcPr>
            <w:tcW w:w="2357" w:type="dxa"/>
            <w:tcBorders>
              <w:top w:val="single" w:sz="4" w:space="0" w:color="auto"/>
              <w:left w:val="single" w:sz="4" w:space="0" w:color="auto"/>
              <w:bottom w:val="single" w:sz="4" w:space="0" w:color="auto"/>
              <w:right w:val="single" w:sz="4" w:space="0" w:color="auto"/>
            </w:tcBorders>
          </w:tcPr>
          <w:p w:rsidR="00612CF0" w:rsidRPr="00651C8A" w:rsidRDefault="00612CF0" w:rsidP="00612CF0">
            <w:pPr>
              <w:jc w:val="center"/>
              <w:rPr>
                <w:rFonts w:ascii="Arial" w:hAnsi="Arial" w:cs="Arial"/>
                <w:b/>
              </w:rPr>
            </w:pPr>
            <w:r w:rsidRPr="00651C8A">
              <w:rPr>
                <w:rFonts w:ascii="Arial" w:hAnsi="Arial" w:cs="Arial"/>
                <w:b/>
              </w:rPr>
              <w:t>7,4M€</w:t>
            </w:r>
          </w:p>
        </w:tc>
        <w:tc>
          <w:tcPr>
            <w:tcW w:w="2693" w:type="dxa"/>
            <w:tcBorders>
              <w:top w:val="single" w:sz="4" w:space="0" w:color="auto"/>
              <w:left w:val="single" w:sz="4" w:space="0" w:color="auto"/>
              <w:bottom w:val="single" w:sz="4" w:space="0" w:color="auto"/>
              <w:right w:val="single" w:sz="4" w:space="0" w:color="auto"/>
            </w:tcBorders>
          </w:tcPr>
          <w:p w:rsidR="00612CF0" w:rsidRPr="00651C8A" w:rsidRDefault="00612CF0" w:rsidP="00612CF0">
            <w:pPr>
              <w:jc w:val="center"/>
              <w:rPr>
                <w:rFonts w:ascii="Arial" w:hAnsi="Arial" w:cs="Arial"/>
                <w:b/>
              </w:rPr>
            </w:pPr>
            <w:r w:rsidRPr="00651C8A">
              <w:rPr>
                <w:rFonts w:ascii="Arial" w:hAnsi="Arial" w:cs="Arial"/>
                <w:b/>
              </w:rPr>
              <w:t>800K€</w:t>
            </w:r>
          </w:p>
        </w:tc>
      </w:tr>
    </w:tbl>
    <w:p w:rsidR="00C10FF6" w:rsidRPr="00651C8A" w:rsidRDefault="00C10FF6" w:rsidP="00C10FF6">
      <w:pPr>
        <w:tabs>
          <w:tab w:val="left" w:pos="1965"/>
        </w:tabs>
        <w:jc w:val="center"/>
        <w:rPr>
          <w:rFonts w:ascii="Arial" w:hAnsi="Arial" w:cs="Arial"/>
          <w:i/>
          <w:sz w:val="12"/>
          <w:szCs w:val="12"/>
        </w:rPr>
      </w:pPr>
    </w:p>
    <w:p w:rsidR="001371F3" w:rsidRPr="00651C8A" w:rsidRDefault="001371F3" w:rsidP="00904F69">
      <w:pPr>
        <w:tabs>
          <w:tab w:val="left" w:pos="1965"/>
        </w:tabs>
        <w:rPr>
          <w:rFonts w:ascii="Arial" w:hAnsi="Arial" w:cs="Arial"/>
          <w:b/>
        </w:rPr>
      </w:pPr>
    </w:p>
    <w:p w:rsidR="00C10FF6" w:rsidRPr="00651C8A" w:rsidRDefault="00C10FF6" w:rsidP="00904F69">
      <w:pPr>
        <w:tabs>
          <w:tab w:val="left" w:pos="1965"/>
        </w:tabs>
        <w:rPr>
          <w:rFonts w:ascii="Arial" w:hAnsi="Arial" w:cs="Arial"/>
        </w:rPr>
      </w:pPr>
      <w:r w:rsidRPr="00651C8A">
        <w:rPr>
          <w:rFonts w:ascii="Arial" w:hAnsi="Arial" w:cs="Arial"/>
        </w:rPr>
        <w:t>Indicateur</w:t>
      </w:r>
      <w:r w:rsidR="0018312E" w:rsidRPr="00651C8A">
        <w:rPr>
          <w:rFonts w:ascii="Arial" w:hAnsi="Arial" w:cs="Arial"/>
        </w:rPr>
        <w:t>s</w:t>
      </w:r>
      <w:r w:rsidRPr="00651C8A">
        <w:rPr>
          <w:rFonts w:ascii="Arial" w:hAnsi="Arial" w:cs="Arial"/>
        </w:rPr>
        <w:t xml:space="preserve"> de performance financière</w:t>
      </w:r>
      <w:r w:rsidR="00B92BA5" w:rsidRPr="00651C8A">
        <w:rPr>
          <w:rFonts w:ascii="Arial" w:hAnsi="Arial" w:cs="Arial"/>
        </w:rPr>
        <w:t xml:space="preserve"> et économique</w:t>
      </w:r>
      <w:r w:rsidR="00651C8A" w:rsidRPr="00651C8A">
        <w:rPr>
          <w:rFonts w:ascii="Arial" w:hAnsi="Arial" w:cs="Arial"/>
        </w:rPr>
        <w:t xml:space="preserve"> (critères CSP)</w:t>
      </w:r>
      <w:r w:rsidR="00B92BA5" w:rsidRPr="00651C8A">
        <w:rPr>
          <w:rFonts w:ascii="Arial" w:hAnsi="Arial" w:cs="Arial"/>
        </w:rPr>
        <w:t> :</w:t>
      </w:r>
    </w:p>
    <w:p w:rsidR="00B92BA5" w:rsidRPr="00651C8A" w:rsidRDefault="00B92BA5" w:rsidP="00904F69">
      <w:pPr>
        <w:tabs>
          <w:tab w:val="left" w:pos="1965"/>
        </w:tabs>
        <w:rPr>
          <w:rFonts w:ascii="Arial" w:hAnsi="Arial" w:cs="Arial"/>
          <w:b/>
        </w:rPr>
      </w:pPr>
    </w:p>
    <w:tbl>
      <w:tblPr>
        <w:tblStyle w:val="Grilledutableau"/>
        <w:tblW w:w="0" w:type="auto"/>
        <w:jc w:val="center"/>
        <w:tblLook w:val="04A0" w:firstRow="1" w:lastRow="0" w:firstColumn="1" w:lastColumn="0" w:noHBand="0" w:noVBand="1"/>
      </w:tblPr>
      <w:tblGrid>
        <w:gridCol w:w="2265"/>
        <w:gridCol w:w="2265"/>
        <w:gridCol w:w="2265"/>
        <w:gridCol w:w="2265"/>
      </w:tblGrid>
      <w:tr w:rsidR="00B92BA5" w:rsidRPr="00651C8A" w:rsidTr="00F21604">
        <w:trPr>
          <w:jc w:val="center"/>
        </w:trPr>
        <w:tc>
          <w:tcPr>
            <w:tcW w:w="2265" w:type="dxa"/>
          </w:tcPr>
          <w:p w:rsidR="00B92BA5" w:rsidRPr="00651C8A" w:rsidRDefault="00B92BA5" w:rsidP="00904F69">
            <w:pPr>
              <w:tabs>
                <w:tab w:val="left" w:pos="1965"/>
              </w:tabs>
              <w:rPr>
                <w:rFonts w:ascii="Arial" w:hAnsi="Arial" w:cs="Arial"/>
                <w:b/>
              </w:rPr>
            </w:pPr>
          </w:p>
        </w:tc>
        <w:tc>
          <w:tcPr>
            <w:tcW w:w="2265" w:type="dxa"/>
            <w:vAlign w:val="center"/>
          </w:tcPr>
          <w:p w:rsidR="00B92BA5" w:rsidRPr="00651C8A" w:rsidRDefault="00B92BA5" w:rsidP="00B92BA5">
            <w:pPr>
              <w:tabs>
                <w:tab w:val="left" w:pos="1965"/>
              </w:tabs>
              <w:jc w:val="center"/>
              <w:rPr>
                <w:rFonts w:ascii="Arial" w:hAnsi="Arial" w:cs="Arial"/>
                <w:b/>
                <w:sz w:val="22"/>
                <w:szCs w:val="22"/>
              </w:rPr>
            </w:pPr>
            <w:r w:rsidRPr="00651C8A">
              <w:rPr>
                <w:rFonts w:ascii="Arial" w:hAnsi="Arial" w:cs="Arial"/>
                <w:b/>
                <w:sz w:val="22"/>
                <w:szCs w:val="22"/>
              </w:rPr>
              <w:t>2022</w:t>
            </w:r>
          </w:p>
        </w:tc>
        <w:tc>
          <w:tcPr>
            <w:tcW w:w="2265" w:type="dxa"/>
            <w:vAlign w:val="center"/>
          </w:tcPr>
          <w:p w:rsidR="00B92BA5" w:rsidRPr="00651C8A" w:rsidRDefault="00B92BA5" w:rsidP="00B92BA5">
            <w:pPr>
              <w:tabs>
                <w:tab w:val="left" w:pos="1965"/>
              </w:tabs>
              <w:jc w:val="center"/>
              <w:rPr>
                <w:rFonts w:ascii="Arial" w:hAnsi="Arial" w:cs="Arial"/>
                <w:b/>
                <w:sz w:val="22"/>
                <w:szCs w:val="22"/>
              </w:rPr>
            </w:pPr>
            <w:r w:rsidRPr="00651C8A">
              <w:rPr>
                <w:rFonts w:ascii="Arial" w:hAnsi="Arial" w:cs="Arial"/>
                <w:b/>
                <w:sz w:val="22"/>
                <w:szCs w:val="22"/>
              </w:rPr>
              <w:t>2023</w:t>
            </w:r>
          </w:p>
        </w:tc>
        <w:tc>
          <w:tcPr>
            <w:tcW w:w="2265" w:type="dxa"/>
            <w:vAlign w:val="center"/>
          </w:tcPr>
          <w:p w:rsidR="00B92BA5" w:rsidRPr="00651C8A" w:rsidRDefault="00B92BA5" w:rsidP="00B92BA5">
            <w:pPr>
              <w:tabs>
                <w:tab w:val="left" w:pos="1965"/>
              </w:tabs>
              <w:jc w:val="center"/>
              <w:rPr>
                <w:rFonts w:ascii="Arial" w:hAnsi="Arial" w:cs="Arial"/>
                <w:b/>
                <w:sz w:val="22"/>
                <w:szCs w:val="22"/>
              </w:rPr>
            </w:pPr>
            <w:r w:rsidRPr="00651C8A">
              <w:rPr>
                <w:rFonts w:ascii="Arial" w:hAnsi="Arial" w:cs="Arial"/>
                <w:b/>
                <w:sz w:val="22"/>
                <w:szCs w:val="22"/>
              </w:rPr>
              <w:t>Prévision 2024</w:t>
            </w:r>
          </w:p>
        </w:tc>
      </w:tr>
      <w:tr w:rsidR="00B92BA5" w:rsidRPr="00651C8A" w:rsidTr="00612CF0">
        <w:trPr>
          <w:jc w:val="center"/>
        </w:trPr>
        <w:tc>
          <w:tcPr>
            <w:tcW w:w="2265" w:type="dxa"/>
            <w:vAlign w:val="center"/>
          </w:tcPr>
          <w:p w:rsidR="00B92BA5" w:rsidRPr="00651C8A" w:rsidRDefault="00B92BA5" w:rsidP="00904F69">
            <w:pPr>
              <w:tabs>
                <w:tab w:val="left" w:pos="1965"/>
              </w:tabs>
              <w:rPr>
                <w:rFonts w:ascii="Arial" w:hAnsi="Arial" w:cs="Arial"/>
                <w:b/>
              </w:rPr>
            </w:pPr>
            <w:r w:rsidRPr="00651C8A">
              <w:rPr>
                <w:rFonts w:ascii="Arial" w:hAnsi="Arial" w:cs="Arial"/>
                <w:b/>
              </w:rPr>
              <w:t xml:space="preserve">Taux Marge brute EJ </w:t>
            </w:r>
          </w:p>
        </w:tc>
        <w:tc>
          <w:tcPr>
            <w:tcW w:w="2265" w:type="dxa"/>
            <w:vAlign w:val="center"/>
          </w:tcPr>
          <w:p w:rsidR="00B92BA5" w:rsidRPr="00651C8A" w:rsidRDefault="00B92BA5" w:rsidP="00F21604">
            <w:pPr>
              <w:tabs>
                <w:tab w:val="left" w:pos="1965"/>
              </w:tabs>
              <w:jc w:val="center"/>
              <w:rPr>
                <w:rFonts w:ascii="Arial" w:hAnsi="Arial" w:cs="Arial"/>
                <w:b/>
              </w:rPr>
            </w:pPr>
            <w:r w:rsidRPr="00651C8A">
              <w:rPr>
                <w:rFonts w:ascii="Arial" w:hAnsi="Arial" w:cs="Arial"/>
                <w:b/>
              </w:rPr>
              <w:t>8,03%</w:t>
            </w:r>
          </w:p>
        </w:tc>
        <w:tc>
          <w:tcPr>
            <w:tcW w:w="2265" w:type="dxa"/>
            <w:vAlign w:val="center"/>
          </w:tcPr>
          <w:p w:rsidR="00B92BA5" w:rsidRPr="00651C8A" w:rsidRDefault="00B92BA5" w:rsidP="00F21604">
            <w:pPr>
              <w:tabs>
                <w:tab w:val="left" w:pos="1965"/>
              </w:tabs>
              <w:jc w:val="center"/>
              <w:rPr>
                <w:rFonts w:ascii="Arial" w:hAnsi="Arial" w:cs="Arial"/>
                <w:b/>
              </w:rPr>
            </w:pPr>
            <w:r w:rsidRPr="00651C8A">
              <w:rPr>
                <w:rFonts w:ascii="Arial" w:hAnsi="Arial" w:cs="Arial"/>
                <w:b/>
              </w:rPr>
              <w:t>6,13%</w:t>
            </w:r>
          </w:p>
        </w:tc>
        <w:tc>
          <w:tcPr>
            <w:tcW w:w="2265" w:type="dxa"/>
            <w:vAlign w:val="center"/>
          </w:tcPr>
          <w:p w:rsidR="00B92BA5" w:rsidRPr="00651C8A" w:rsidRDefault="00B92BA5" w:rsidP="00F21604">
            <w:pPr>
              <w:tabs>
                <w:tab w:val="left" w:pos="1965"/>
              </w:tabs>
              <w:jc w:val="center"/>
              <w:rPr>
                <w:rFonts w:ascii="Arial" w:hAnsi="Arial" w:cs="Arial"/>
                <w:b/>
              </w:rPr>
            </w:pPr>
            <w:r w:rsidRPr="00651C8A">
              <w:rPr>
                <w:rFonts w:ascii="Arial" w:hAnsi="Arial" w:cs="Arial"/>
                <w:b/>
              </w:rPr>
              <w:t>3,83%</w:t>
            </w:r>
          </w:p>
        </w:tc>
      </w:tr>
      <w:tr w:rsidR="00B92BA5" w:rsidRPr="00651C8A" w:rsidTr="00612CF0">
        <w:trPr>
          <w:jc w:val="center"/>
        </w:trPr>
        <w:tc>
          <w:tcPr>
            <w:tcW w:w="2265" w:type="dxa"/>
            <w:vAlign w:val="center"/>
          </w:tcPr>
          <w:p w:rsidR="00B92BA5" w:rsidRPr="00651C8A" w:rsidRDefault="00B92BA5" w:rsidP="00B92BA5">
            <w:pPr>
              <w:tabs>
                <w:tab w:val="left" w:pos="1965"/>
              </w:tabs>
              <w:rPr>
                <w:rFonts w:ascii="Arial" w:hAnsi="Arial" w:cs="Arial"/>
                <w:b/>
              </w:rPr>
            </w:pPr>
            <w:r w:rsidRPr="00651C8A">
              <w:rPr>
                <w:rFonts w:ascii="Arial" w:hAnsi="Arial" w:cs="Arial"/>
                <w:b/>
              </w:rPr>
              <w:t>CAF EJ (€)</w:t>
            </w:r>
          </w:p>
        </w:tc>
        <w:tc>
          <w:tcPr>
            <w:tcW w:w="2265" w:type="dxa"/>
            <w:vAlign w:val="center"/>
          </w:tcPr>
          <w:p w:rsidR="00B92BA5" w:rsidRPr="00651C8A" w:rsidRDefault="00B92BA5" w:rsidP="00F21604">
            <w:pPr>
              <w:tabs>
                <w:tab w:val="left" w:pos="1965"/>
              </w:tabs>
              <w:jc w:val="center"/>
              <w:rPr>
                <w:rFonts w:ascii="Arial" w:hAnsi="Arial" w:cs="Arial"/>
                <w:b/>
              </w:rPr>
            </w:pPr>
            <w:r w:rsidRPr="00651C8A">
              <w:rPr>
                <w:rFonts w:ascii="Arial" w:hAnsi="Arial" w:cs="Arial"/>
                <w:b/>
              </w:rPr>
              <w:t>9,2M€</w:t>
            </w:r>
          </w:p>
        </w:tc>
        <w:tc>
          <w:tcPr>
            <w:tcW w:w="2265" w:type="dxa"/>
            <w:vAlign w:val="center"/>
          </w:tcPr>
          <w:p w:rsidR="00B92BA5" w:rsidRPr="00651C8A" w:rsidRDefault="00B92BA5" w:rsidP="00F21604">
            <w:pPr>
              <w:tabs>
                <w:tab w:val="left" w:pos="1965"/>
              </w:tabs>
              <w:jc w:val="center"/>
              <w:rPr>
                <w:rFonts w:ascii="Arial" w:hAnsi="Arial" w:cs="Arial"/>
                <w:b/>
              </w:rPr>
            </w:pPr>
            <w:r w:rsidRPr="00651C8A">
              <w:rPr>
                <w:rFonts w:ascii="Arial" w:hAnsi="Arial" w:cs="Arial"/>
                <w:b/>
              </w:rPr>
              <w:t>6,6M€</w:t>
            </w:r>
          </w:p>
        </w:tc>
        <w:tc>
          <w:tcPr>
            <w:tcW w:w="2265" w:type="dxa"/>
            <w:vAlign w:val="center"/>
          </w:tcPr>
          <w:p w:rsidR="00B92BA5" w:rsidRPr="00651C8A" w:rsidRDefault="00B92BA5" w:rsidP="00F21604">
            <w:pPr>
              <w:tabs>
                <w:tab w:val="left" w:pos="1965"/>
              </w:tabs>
              <w:jc w:val="center"/>
              <w:rPr>
                <w:rFonts w:ascii="Arial" w:hAnsi="Arial" w:cs="Arial"/>
                <w:b/>
              </w:rPr>
            </w:pPr>
            <w:r w:rsidRPr="00651C8A">
              <w:rPr>
                <w:rFonts w:ascii="Arial" w:hAnsi="Arial" w:cs="Arial"/>
                <w:b/>
              </w:rPr>
              <w:t>4,1M€</w:t>
            </w:r>
          </w:p>
        </w:tc>
      </w:tr>
      <w:tr w:rsidR="00B92BA5" w:rsidRPr="00651C8A" w:rsidTr="00612CF0">
        <w:trPr>
          <w:jc w:val="center"/>
        </w:trPr>
        <w:tc>
          <w:tcPr>
            <w:tcW w:w="2265" w:type="dxa"/>
            <w:vAlign w:val="center"/>
          </w:tcPr>
          <w:p w:rsidR="00B92BA5" w:rsidRPr="00651C8A" w:rsidRDefault="00B92BA5" w:rsidP="00B92BA5">
            <w:pPr>
              <w:tabs>
                <w:tab w:val="left" w:pos="1965"/>
              </w:tabs>
              <w:rPr>
                <w:rFonts w:ascii="Arial" w:hAnsi="Arial" w:cs="Arial"/>
                <w:b/>
              </w:rPr>
            </w:pPr>
            <w:r w:rsidRPr="00651C8A">
              <w:rPr>
                <w:rFonts w:ascii="Arial" w:hAnsi="Arial" w:cs="Arial"/>
                <w:b/>
              </w:rPr>
              <w:t>CAF NETTE (€)</w:t>
            </w:r>
          </w:p>
        </w:tc>
        <w:tc>
          <w:tcPr>
            <w:tcW w:w="2265" w:type="dxa"/>
            <w:vAlign w:val="center"/>
          </w:tcPr>
          <w:p w:rsidR="00B92BA5" w:rsidRPr="00651C8A" w:rsidRDefault="00B92BA5" w:rsidP="00F21604">
            <w:pPr>
              <w:tabs>
                <w:tab w:val="left" w:pos="1965"/>
              </w:tabs>
              <w:jc w:val="center"/>
              <w:rPr>
                <w:rFonts w:ascii="Arial" w:hAnsi="Arial" w:cs="Arial"/>
                <w:b/>
              </w:rPr>
            </w:pPr>
            <w:r w:rsidRPr="00651C8A">
              <w:rPr>
                <w:rFonts w:ascii="Arial" w:hAnsi="Arial" w:cs="Arial"/>
                <w:b/>
              </w:rPr>
              <w:t>6,5</w:t>
            </w:r>
            <w:r w:rsidR="005F2433" w:rsidRPr="00651C8A">
              <w:rPr>
                <w:rFonts w:ascii="Arial" w:hAnsi="Arial" w:cs="Arial"/>
                <w:b/>
              </w:rPr>
              <w:t>M€</w:t>
            </w:r>
          </w:p>
        </w:tc>
        <w:tc>
          <w:tcPr>
            <w:tcW w:w="2265" w:type="dxa"/>
            <w:vAlign w:val="center"/>
          </w:tcPr>
          <w:p w:rsidR="00B92BA5" w:rsidRPr="00651C8A" w:rsidRDefault="00B92BA5" w:rsidP="00F21604">
            <w:pPr>
              <w:tabs>
                <w:tab w:val="left" w:pos="1965"/>
              </w:tabs>
              <w:jc w:val="center"/>
              <w:rPr>
                <w:rFonts w:ascii="Arial" w:hAnsi="Arial" w:cs="Arial"/>
                <w:b/>
              </w:rPr>
            </w:pPr>
            <w:r w:rsidRPr="00651C8A">
              <w:rPr>
                <w:rFonts w:ascii="Arial" w:hAnsi="Arial" w:cs="Arial"/>
                <w:b/>
              </w:rPr>
              <w:t>5,5</w:t>
            </w:r>
            <w:r w:rsidR="005F2433" w:rsidRPr="00651C8A">
              <w:rPr>
                <w:rFonts w:ascii="Arial" w:hAnsi="Arial" w:cs="Arial"/>
                <w:b/>
              </w:rPr>
              <w:t>M€</w:t>
            </w:r>
          </w:p>
        </w:tc>
        <w:tc>
          <w:tcPr>
            <w:tcW w:w="2265" w:type="dxa"/>
            <w:vAlign w:val="center"/>
          </w:tcPr>
          <w:p w:rsidR="00B92BA5" w:rsidRPr="00651C8A" w:rsidRDefault="00B92BA5" w:rsidP="00F21604">
            <w:pPr>
              <w:tabs>
                <w:tab w:val="left" w:pos="1965"/>
              </w:tabs>
              <w:jc w:val="center"/>
              <w:rPr>
                <w:rFonts w:ascii="Arial" w:hAnsi="Arial" w:cs="Arial"/>
                <w:b/>
              </w:rPr>
            </w:pPr>
            <w:r w:rsidRPr="00651C8A">
              <w:rPr>
                <w:rFonts w:ascii="Arial" w:hAnsi="Arial" w:cs="Arial"/>
                <w:b/>
              </w:rPr>
              <w:t>1,5</w:t>
            </w:r>
            <w:r w:rsidR="005F2433" w:rsidRPr="00651C8A">
              <w:rPr>
                <w:rFonts w:ascii="Arial" w:hAnsi="Arial" w:cs="Arial"/>
                <w:b/>
              </w:rPr>
              <w:t>M€</w:t>
            </w:r>
          </w:p>
        </w:tc>
      </w:tr>
      <w:tr w:rsidR="00B92BA5" w:rsidRPr="00651C8A" w:rsidTr="00612CF0">
        <w:trPr>
          <w:jc w:val="center"/>
        </w:trPr>
        <w:tc>
          <w:tcPr>
            <w:tcW w:w="2265" w:type="dxa"/>
            <w:vAlign w:val="center"/>
          </w:tcPr>
          <w:p w:rsidR="00B92BA5" w:rsidRPr="00651C8A" w:rsidRDefault="00B92BA5" w:rsidP="00F21604">
            <w:pPr>
              <w:tabs>
                <w:tab w:val="left" w:pos="1965"/>
              </w:tabs>
              <w:rPr>
                <w:rFonts w:ascii="Arial" w:hAnsi="Arial" w:cs="Arial"/>
                <w:b/>
              </w:rPr>
            </w:pPr>
            <w:r w:rsidRPr="00651C8A">
              <w:rPr>
                <w:rFonts w:ascii="Arial" w:hAnsi="Arial" w:cs="Arial"/>
                <w:b/>
              </w:rPr>
              <w:t xml:space="preserve">Durée apparente de la dette </w:t>
            </w:r>
          </w:p>
        </w:tc>
        <w:tc>
          <w:tcPr>
            <w:tcW w:w="2265" w:type="dxa"/>
            <w:vAlign w:val="center"/>
          </w:tcPr>
          <w:p w:rsidR="005F2433" w:rsidRPr="00651C8A" w:rsidRDefault="005F2433" w:rsidP="00F21604">
            <w:pPr>
              <w:tabs>
                <w:tab w:val="left" w:pos="1965"/>
              </w:tabs>
              <w:jc w:val="center"/>
              <w:rPr>
                <w:rFonts w:ascii="Arial" w:hAnsi="Arial" w:cs="Arial"/>
                <w:b/>
              </w:rPr>
            </w:pPr>
          </w:p>
          <w:p w:rsidR="00B92BA5" w:rsidRPr="00651C8A" w:rsidRDefault="00B92BA5" w:rsidP="00F21604">
            <w:pPr>
              <w:tabs>
                <w:tab w:val="left" w:pos="1965"/>
              </w:tabs>
              <w:jc w:val="center"/>
              <w:rPr>
                <w:rFonts w:ascii="Arial" w:hAnsi="Arial" w:cs="Arial"/>
                <w:b/>
              </w:rPr>
            </w:pPr>
            <w:r w:rsidRPr="00651C8A">
              <w:rPr>
                <w:rFonts w:ascii="Arial" w:hAnsi="Arial" w:cs="Arial"/>
                <w:b/>
              </w:rPr>
              <w:t>1,98</w:t>
            </w:r>
            <w:r w:rsidR="00612CF0" w:rsidRPr="00651C8A">
              <w:rPr>
                <w:rFonts w:ascii="Arial" w:hAnsi="Arial" w:cs="Arial"/>
                <w:b/>
              </w:rPr>
              <w:t xml:space="preserve"> années</w:t>
            </w:r>
          </w:p>
        </w:tc>
        <w:tc>
          <w:tcPr>
            <w:tcW w:w="2265" w:type="dxa"/>
            <w:vAlign w:val="center"/>
          </w:tcPr>
          <w:p w:rsidR="005F2433" w:rsidRPr="00651C8A" w:rsidRDefault="005F2433" w:rsidP="00F21604">
            <w:pPr>
              <w:tabs>
                <w:tab w:val="left" w:pos="1965"/>
              </w:tabs>
              <w:jc w:val="center"/>
              <w:rPr>
                <w:rFonts w:ascii="Arial" w:hAnsi="Arial" w:cs="Arial"/>
                <w:b/>
              </w:rPr>
            </w:pPr>
          </w:p>
          <w:p w:rsidR="00B92BA5" w:rsidRPr="00651C8A" w:rsidRDefault="00B92BA5" w:rsidP="00F21604">
            <w:pPr>
              <w:tabs>
                <w:tab w:val="left" w:pos="1965"/>
              </w:tabs>
              <w:jc w:val="center"/>
              <w:rPr>
                <w:rFonts w:ascii="Arial" w:hAnsi="Arial" w:cs="Arial"/>
                <w:b/>
              </w:rPr>
            </w:pPr>
            <w:r w:rsidRPr="00651C8A">
              <w:rPr>
                <w:rFonts w:ascii="Arial" w:hAnsi="Arial" w:cs="Arial"/>
                <w:b/>
              </w:rPr>
              <w:t>1,92</w:t>
            </w:r>
            <w:r w:rsidR="00612CF0" w:rsidRPr="00651C8A">
              <w:rPr>
                <w:rFonts w:ascii="Arial" w:hAnsi="Arial" w:cs="Arial"/>
                <w:b/>
              </w:rPr>
              <w:t xml:space="preserve"> années</w:t>
            </w:r>
          </w:p>
        </w:tc>
        <w:tc>
          <w:tcPr>
            <w:tcW w:w="2265" w:type="dxa"/>
            <w:vAlign w:val="center"/>
          </w:tcPr>
          <w:p w:rsidR="005F2433" w:rsidRPr="00651C8A" w:rsidRDefault="005F2433" w:rsidP="00F21604">
            <w:pPr>
              <w:tabs>
                <w:tab w:val="left" w:pos="1965"/>
              </w:tabs>
              <w:jc w:val="center"/>
              <w:rPr>
                <w:rFonts w:ascii="Arial" w:hAnsi="Arial" w:cs="Arial"/>
                <w:b/>
              </w:rPr>
            </w:pPr>
          </w:p>
          <w:p w:rsidR="00B92BA5" w:rsidRPr="00651C8A" w:rsidRDefault="00B92BA5" w:rsidP="00F21604">
            <w:pPr>
              <w:tabs>
                <w:tab w:val="left" w:pos="1965"/>
              </w:tabs>
              <w:jc w:val="center"/>
              <w:rPr>
                <w:rFonts w:ascii="Arial" w:hAnsi="Arial" w:cs="Arial"/>
                <w:b/>
              </w:rPr>
            </w:pPr>
            <w:r w:rsidRPr="00651C8A">
              <w:rPr>
                <w:rFonts w:ascii="Arial" w:hAnsi="Arial" w:cs="Arial"/>
                <w:b/>
              </w:rPr>
              <w:t>3,16</w:t>
            </w:r>
            <w:r w:rsidR="00612CF0" w:rsidRPr="00651C8A">
              <w:rPr>
                <w:rFonts w:ascii="Arial" w:hAnsi="Arial" w:cs="Arial"/>
                <w:b/>
              </w:rPr>
              <w:t xml:space="preserve"> années</w:t>
            </w:r>
          </w:p>
        </w:tc>
      </w:tr>
      <w:tr w:rsidR="00612CF0" w:rsidRPr="00651C8A" w:rsidTr="00612CF0">
        <w:trPr>
          <w:jc w:val="center"/>
        </w:trPr>
        <w:tc>
          <w:tcPr>
            <w:tcW w:w="2265" w:type="dxa"/>
            <w:vAlign w:val="center"/>
          </w:tcPr>
          <w:p w:rsidR="00612CF0" w:rsidRPr="00651C8A" w:rsidRDefault="00612CF0" w:rsidP="00B92BA5">
            <w:pPr>
              <w:tabs>
                <w:tab w:val="left" w:pos="1965"/>
              </w:tabs>
              <w:rPr>
                <w:rFonts w:ascii="Arial" w:hAnsi="Arial" w:cs="Arial"/>
                <w:b/>
              </w:rPr>
            </w:pPr>
            <w:r w:rsidRPr="00651C8A">
              <w:rPr>
                <w:rFonts w:ascii="Arial" w:hAnsi="Arial" w:cs="Arial"/>
                <w:b/>
              </w:rPr>
              <w:t>Encours de la dette</w:t>
            </w:r>
          </w:p>
        </w:tc>
        <w:tc>
          <w:tcPr>
            <w:tcW w:w="2265" w:type="dxa"/>
            <w:vAlign w:val="center"/>
          </w:tcPr>
          <w:p w:rsidR="00612CF0" w:rsidRPr="00651C8A" w:rsidRDefault="00612CF0" w:rsidP="00F21604">
            <w:pPr>
              <w:tabs>
                <w:tab w:val="left" w:pos="1965"/>
              </w:tabs>
              <w:jc w:val="center"/>
              <w:rPr>
                <w:rFonts w:ascii="Arial" w:hAnsi="Arial" w:cs="Arial"/>
                <w:b/>
              </w:rPr>
            </w:pPr>
            <w:r w:rsidRPr="00651C8A">
              <w:rPr>
                <w:rFonts w:ascii="Arial" w:hAnsi="Arial" w:cs="Arial"/>
                <w:b/>
              </w:rPr>
              <w:t>14%</w:t>
            </w:r>
          </w:p>
        </w:tc>
        <w:tc>
          <w:tcPr>
            <w:tcW w:w="2265" w:type="dxa"/>
            <w:vAlign w:val="center"/>
          </w:tcPr>
          <w:p w:rsidR="00612CF0" w:rsidRPr="00651C8A" w:rsidRDefault="00612CF0" w:rsidP="00F21604">
            <w:pPr>
              <w:tabs>
                <w:tab w:val="left" w:pos="1965"/>
              </w:tabs>
              <w:jc w:val="center"/>
              <w:rPr>
                <w:rFonts w:ascii="Arial" w:hAnsi="Arial" w:cs="Arial"/>
                <w:b/>
              </w:rPr>
            </w:pPr>
            <w:r w:rsidRPr="00651C8A">
              <w:rPr>
                <w:rFonts w:ascii="Arial" w:hAnsi="Arial" w:cs="Arial"/>
                <w:b/>
              </w:rPr>
              <w:t>12%</w:t>
            </w:r>
          </w:p>
        </w:tc>
        <w:tc>
          <w:tcPr>
            <w:tcW w:w="2265" w:type="dxa"/>
            <w:vAlign w:val="center"/>
          </w:tcPr>
          <w:p w:rsidR="00612CF0" w:rsidRPr="00651C8A" w:rsidRDefault="00612CF0" w:rsidP="00F21604">
            <w:pPr>
              <w:tabs>
                <w:tab w:val="left" w:pos="1965"/>
              </w:tabs>
              <w:jc w:val="center"/>
              <w:rPr>
                <w:rFonts w:ascii="Arial" w:hAnsi="Arial" w:cs="Arial"/>
                <w:b/>
              </w:rPr>
            </w:pPr>
            <w:r w:rsidRPr="00651C8A">
              <w:rPr>
                <w:rFonts w:ascii="Arial" w:hAnsi="Arial" w:cs="Arial"/>
                <w:b/>
              </w:rPr>
              <w:t>10%</w:t>
            </w:r>
          </w:p>
        </w:tc>
      </w:tr>
      <w:tr w:rsidR="007F742D" w:rsidRPr="00651C8A" w:rsidTr="007F742D">
        <w:trPr>
          <w:jc w:val="center"/>
        </w:trPr>
        <w:tc>
          <w:tcPr>
            <w:tcW w:w="2265" w:type="dxa"/>
            <w:tcBorders>
              <w:bottom w:val="single" w:sz="4" w:space="0" w:color="auto"/>
            </w:tcBorders>
            <w:vAlign w:val="center"/>
          </w:tcPr>
          <w:p w:rsidR="007F742D" w:rsidRPr="00651C8A" w:rsidRDefault="007F742D" w:rsidP="007F742D">
            <w:pPr>
              <w:tabs>
                <w:tab w:val="left" w:pos="1965"/>
              </w:tabs>
              <w:rPr>
                <w:rFonts w:ascii="Arial" w:hAnsi="Arial" w:cs="Arial"/>
                <w:b/>
              </w:rPr>
            </w:pPr>
            <w:r w:rsidRPr="00651C8A">
              <w:rPr>
                <w:rFonts w:ascii="Arial" w:hAnsi="Arial" w:cs="Arial"/>
                <w:b/>
              </w:rPr>
              <w:t>Taux Dépendance financière</w:t>
            </w:r>
          </w:p>
        </w:tc>
        <w:tc>
          <w:tcPr>
            <w:tcW w:w="2265" w:type="dxa"/>
            <w:tcBorders>
              <w:bottom w:val="single" w:sz="4" w:space="0" w:color="auto"/>
            </w:tcBorders>
            <w:vAlign w:val="center"/>
          </w:tcPr>
          <w:p w:rsidR="007F742D" w:rsidRPr="00651C8A" w:rsidRDefault="007F742D" w:rsidP="007F742D">
            <w:pPr>
              <w:tabs>
                <w:tab w:val="left" w:pos="1965"/>
              </w:tabs>
              <w:jc w:val="center"/>
              <w:rPr>
                <w:rFonts w:ascii="Arial" w:hAnsi="Arial" w:cs="Arial"/>
                <w:b/>
              </w:rPr>
            </w:pPr>
            <w:r w:rsidRPr="00651C8A">
              <w:rPr>
                <w:rFonts w:ascii="Arial" w:hAnsi="Arial" w:cs="Arial"/>
                <w:b/>
              </w:rPr>
              <w:t>17,77%</w:t>
            </w:r>
          </w:p>
        </w:tc>
        <w:tc>
          <w:tcPr>
            <w:tcW w:w="2265" w:type="dxa"/>
            <w:tcBorders>
              <w:bottom w:val="single" w:sz="4" w:space="0" w:color="auto"/>
            </w:tcBorders>
            <w:vAlign w:val="center"/>
          </w:tcPr>
          <w:p w:rsidR="007F742D" w:rsidRPr="00651C8A" w:rsidRDefault="007F742D" w:rsidP="007F742D">
            <w:pPr>
              <w:tabs>
                <w:tab w:val="left" w:pos="1965"/>
              </w:tabs>
              <w:jc w:val="center"/>
              <w:rPr>
                <w:rFonts w:ascii="Arial" w:hAnsi="Arial" w:cs="Arial"/>
                <w:b/>
              </w:rPr>
            </w:pPr>
            <w:r w:rsidRPr="00651C8A">
              <w:rPr>
                <w:rFonts w:ascii="Arial" w:hAnsi="Arial" w:cs="Arial"/>
                <w:b/>
              </w:rPr>
              <w:t>15,51%</w:t>
            </w:r>
          </w:p>
        </w:tc>
        <w:tc>
          <w:tcPr>
            <w:tcW w:w="2265" w:type="dxa"/>
            <w:tcBorders>
              <w:bottom w:val="single" w:sz="4" w:space="0" w:color="auto"/>
            </w:tcBorders>
            <w:vAlign w:val="center"/>
          </w:tcPr>
          <w:p w:rsidR="007F742D" w:rsidRPr="00651C8A" w:rsidRDefault="007F742D" w:rsidP="007F742D">
            <w:pPr>
              <w:tabs>
                <w:tab w:val="left" w:pos="1965"/>
              </w:tabs>
              <w:jc w:val="center"/>
              <w:rPr>
                <w:rFonts w:ascii="Arial" w:hAnsi="Arial" w:cs="Arial"/>
                <w:b/>
              </w:rPr>
            </w:pPr>
            <w:r w:rsidRPr="00651C8A">
              <w:rPr>
                <w:rFonts w:ascii="Arial" w:hAnsi="Arial" w:cs="Arial"/>
                <w:b/>
              </w:rPr>
              <w:t>17%</w:t>
            </w:r>
          </w:p>
        </w:tc>
      </w:tr>
      <w:tr w:rsidR="007F742D" w:rsidRPr="00651C8A" w:rsidTr="007F742D">
        <w:trPr>
          <w:trHeight w:val="516"/>
          <w:jc w:val="center"/>
        </w:trPr>
        <w:tc>
          <w:tcPr>
            <w:tcW w:w="2265" w:type="dxa"/>
            <w:tcBorders>
              <w:left w:val="nil"/>
              <w:right w:val="nil"/>
            </w:tcBorders>
            <w:vAlign w:val="center"/>
          </w:tcPr>
          <w:p w:rsidR="007F742D" w:rsidRPr="00651C8A" w:rsidRDefault="007F742D" w:rsidP="007F742D">
            <w:pPr>
              <w:tabs>
                <w:tab w:val="left" w:pos="1965"/>
              </w:tabs>
              <w:rPr>
                <w:rFonts w:ascii="Arial" w:hAnsi="Arial" w:cs="Arial"/>
                <w:b/>
              </w:rPr>
            </w:pPr>
          </w:p>
        </w:tc>
        <w:tc>
          <w:tcPr>
            <w:tcW w:w="2265" w:type="dxa"/>
            <w:tcBorders>
              <w:left w:val="nil"/>
              <w:right w:val="nil"/>
            </w:tcBorders>
            <w:vAlign w:val="center"/>
          </w:tcPr>
          <w:p w:rsidR="007F742D" w:rsidRPr="00651C8A" w:rsidRDefault="007F742D" w:rsidP="007F742D">
            <w:pPr>
              <w:tabs>
                <w:tab w:val="left" w:pos="1965"/>
              </w:tabs>
              <w:jc w:val="center"/>
              <w:rPr>
                <w:rFonts w:ascii="Arial" w:hAnsi="Arial" w:cs="Arial"/>
                <w:b/>
              </w:rPr>
            </w:pPr>
          </w:p>
        </w:tc>
        <w:tc>
          <w:tcPr>
            <w:tcW w:w="2265" w:type="dxa"/>
            <w:tcBorders>
              <w:left w:val="nil"/>
              <w:right w:val="nil"/>
            </w:tcBorders>
            <w:vAlign w:val="center"/>
          </w:tcPr>
          <w:p w:rsidR="007F742D" w:rsidRPr="00651C8A" w:rsidRDefault="007F742D" w:rsidP="007F742D">
            <w:pPr>
              <w:tabs>
                <w:tab w:val="left" w:pos="1965"/>
              </w:tabs>
              <w:jc w:val="center"/>
              <w:rPr>
                <w:rFonts w:ascii="Arial" w:hAnsi="Arial" w:cs="Arial"/>
                <w:b/>
              </w:rPr>
            </w:pPr>
          </w:p>
        </w:tc>
        <w:tc>
          <w:tcPr>
            <w:tcW w:w="2265" w:type="dxa"/>
            <w:tcBorders>
              <w:left w:val="nil"/>
              <w:right w:val="nil"/>
            </w:tcBorders>
            <w:vAlign w:val="center"/>
          </w:tcPr>
          <w:p w:rsidR="007F742D" w:rsidRPr="00651C8A" w:rsidRDefault="007F742D" w:rsidP="007F742D">
            <w:pPr>
              <w:tabs>
                <w:tab w:val="left" w:pos="1965"/>
              </w:tabs>
              <w:jc w:val="center"/>
              <w:rPr>
                <w:rFonts w:ascii="Arial" w:hAnsi="Arial" w:cs="Arial"/>
                <w:b/>
              </w:rPr>
            </w:pPr>
          </w:p>
        </w:tc>
      </w:tr>
      <w:tr w:rsidR="007F742D" w:rsidRPr="00651C8A" w:rsidTr="007F742D">
        <w:trPr>
          <w:trHeight w:val="516"/>
          <w:jc w:val="center"/>
        </w:trPr>
        <w:tc>
          <w:tcPr>
            <w:tcW w:w="2265" w:type="dxa"/>
            <w:vAlign w:val="center"/>
          </w:tcPr>
          <w:p w:rsidR="007F742D" w:rsidRPr="00651C8A" w:rsidRDefault="007F742D" w:rsidP="007F742D">
            <w:pPr>
              <w:tabs>
                <w:tab w:val="left" w:pos="1965"/>
              </w:tabs>
              <w:rPr>
                <w:rFonts w:ascii="Arial" w:hAnsi="Arial" w:cs="Arial"/>
                <w:b/>
              </w:rPr>
            </w:pPr>
            <w:r w:rsidRPr="00651C8A">
              <w:rPr>
                <w:rFonts w:ascii="Arial" w:hAnsi="Arial" w:cs="Arial"/>
                <w:b/>
              </w:rPr>
              <w:t>Variation du Fonds de Roulement</w:t>
            </w:r>
          </w:p>
        </w:tc>
        <w:tc>
          <w:tcPr>
            <w:tcW w:w="2265" w:type="dxa"/>
            <w:vAlign w:val="center"/>
          </w:tcPr>
          <w:p w:rsidR="007F742D" w:rsidRPr="00651C8A" w:rsidRDefault="007F742D" w:rsidP="007F742D">
            <w:pPr>
              <w:tabs>
                <w:tab w:val="left" w:pos="1965"/>
              </w:tabs>
              <w:jc w:val="center"/>
              <w:rPr>
                <w:rFonts w:ascii="Arial" w:hAnsi="Arial" w:cs="Arial"/>
                <w:b/>
              </w:rPr>
            </w:pPr>
            <w:r w:rsidRPr="00651C8A">
              <w:rPr>
                <w:rFonts w:ascii="Arial" w:hAnsi="Arial" w:cs="Arial"/>
                <w:b/>
              </w:rPr>
              <w:t>+4,3M€</w:t>
            </w:r>
          </w:p>
        </w:tc>
        <w:tc>
          <w:tcPr>
            <w:tcW w:w="2265" w:type="dxa"/>
            <w:vAlign w:val="center"/>
          </w:tcPr>
          <w:p w:rsidR="007F742D" w:rsidRPr="00651C8A" w:rsidRDefault="007F742D" w:rsidP="007F742D">
            <w:pPr>
              <w:tabs>
                <w:tab w:val="left" w:pos="1965"/>
              </w:tabs>
              <w:jc w:val="center"/>
              <w:rPr>
                <w:rFonts w:ascii="Arial" w:hAnsi="Arial" w:cs="Arial"/>
                <w:b/>
              </w:rPr>
            </w:pPr>
            <w:r w:rsidRPr="00651C8A">
              <w:rPr>
                <w:rFonts w:ascii="Arial" w:hAnsi="Arial" w:cs="Arial"/>
                <w:b/>
              </w:rPr>
              <w:t>+4,4M€</w:t>
            </w:r>
          </w:p>
        </w:tc>
        <w:tc>
          <w:tcPr>
            <w:tcW w:w="2265" w:type="dxa"/>
            <w:vAlign w:val="center"/>
          </w:tcPr>
          <w:p w:rsidR="007F742D" w:rsidRPr="00651C8A" w:rsidRDefault="007F742D" w:rsidP="007F742D">
            <w:pPr>
              <w:tabs>
                <w:tab w:val="left" w:pos="1965"/>
              </w:tabs>
              <w:jc w:val="center"/>
              <w:rPr>
                <w:rFonts w:ascii="Arial" w:hAnsi="Arial" w:cs="Arial"/>
                <w:b/>
              </w:rPr>
            </w:pPr>
            <w:r w:rsidRPr="00651C8A">
              <w:rPr>
                <w:rFonts w:ascii="Arial" w:hAnsi="Arial" w:cs="Arial"/>
                <w:b/>
              </w:rPr>
              <w:t>-152 315€</w:t>
            </w:r>
          </w:p>
        </w:tc>
      </w:tr>
    </w:tbl>
    <w:p w:rsidR="007F742D" w:rsidRPr="00651C8A" w:rsidRDefault="007F742D" w:rsidP="00904F69">
      <w:pPr>
        <w:tabs>
          <w:tab w:val="left" w:pos="1965"/>
        </w:tabs>
        <w:rPr>
          <w:rFonts w:ascii="Arial" w:hAnsi="Arial" w:cs="Arial"/>
          <w:b/>
          <w:sz w:val="12"/>
          <w:szCs w:val="12"/>
        </w:rPr>
      </w:pPr>
    </w:p>
    <w:p w:rsidR="007F742D" w:rsidRPr="00651C8A" w:rsidRDefault="007F742D" w:rsidP="00904F69">
      <w:pPr>
        <w:tabs>
          <w:tab w:val="left" w:pos="1965"/>
        </w:tabs>
        <w:rPr>
          <w:rFonts w:ascii="Arial" w:hAnsi="Arial" w:cs="Arial"/>
          <w:b/>
          <w:sz w:val="12"/>
          <w:szCs w:val="12"/>
        </w:rPr>
      </w:pPr>
    </w:p>
    <w:p w:rsidR="007F742D" w:rsidRPr="00651C8A" w:rsidRDefault="007F742D" w:rsidP="00904F69">
      <w:pPr>
        <w:tabs>
          <w:tab w:val="left" w:pos="1965"/>
        </w:tabs>
        <w:rPr>
          <w:rFonts w:ascii="Arial" w:hAnsi="Arial" w:cs="Arial"/>
          <w:b/>
          <w:sz w:val="12"/>
          <w:szCs w:val="12"/>
        </w:rPr>
      </w:pPr>
    </w:p>
    <w:p w:rsidR="007F742D" w:rsidRPr="00651C8A" w:rsidRDefault="007F742D" w:rsidP="00904F69">
      <w:pPr>
        <w:tabs>
          <w:tab w:val="left" w:pos="1965"/>
        </w:tabs>
        <w:rPr>
          <w:rFonts w:ascii="Arial" w:hAnsi="Arial" w:cs="Arial"/>
          <w:b/>
          <w:sz w:val="12"/>
          <w:szCs w:val="12"/>
        </w:rPr>
      </w:pPr>
    </w:p>
    <w:p w:rsidR="00B92BA5" w:rsidRPr="00651C8A" w:rsidRDefault="00B92BA5" w:rsidP="00C10FF6">
      <w:pPr>
        <w:tabs>
          <w:tab w:val="left" w:pos="1965"/>
        </w:tabs>
        <w:rPr>
          <w:rFonts w:ascii="Arial" w:hAnsi="Arial" w:cs="Arial"/>
          <w:i/>
          <w:sz w:val="12"/>
          <w:szCs w:val="12"/>
        </w:rPr>
      </w:pPr>
    </w:p>
    <w:p w:rsidR="00C10FF6" w:rsidRPr="00651C8A" w:rsidRDefault="00C10FF6" w:rsidP="00C10FF6">
      <w:pPr>
        <w:tabs>
          <w:tab w:val="left" w:pos="1965"/>
        </w:tabs>
        <w:rPr>
          <w:rFonts w:ascii="Arial" w:hAnsi="Arial" w:cs="Arial"/>
        </w:rPr>
      </w:pPr>
      <w:r w:rsidRPr="00651C8A">
        <w:rPr>
          <w:rFonts w:ascii="Arial" w:hAnsi="Arial" w:cs="Arial"/>
        </w:rPr>
        <w:t>Programme</w:t>
      </w:r>
      <w:r w:rsidR="001E00D9" w:rsidRPr="00651C8A">
        <w:rPr>
          <w:rFonts w:ascii="Arial" w:hAnsi="Arial" w:cs="Arial"/>
        </w:rPr>
        <w:t>s</w:t>
      </w:r>
      <w:r w:rsidRPr="00651C8A">
        <w:rPr>
          <w:rFonts w:ascii="Arial" w:hAnsi="Arial" w:cs="Arial"/>
        </w:rPr>
        <w:t xml:space="preserve"> structurants d’investissement en cours</w:t>
      </w:r>
      <w:r w:rsidR="005F2433" w:rsidRPr="00651C8A">
        <w:rPr>
          <w:rFonts w:ascii="Arial" w:hAnsi="Arial" w:cs="Arial"/>
        </w:rPr>
        <w:t xml:space="preserve">, </w:t>
      </w:r>
      <w:r w:rsidR="001E00D9" w:rsidRPr="00651C8A">
        <w:rPr>
          <w:rFonts w:ascii="Arial" w:hAnsi="Arial" w:cs="Arial"/>
        </w:rPr>
        <w:t>en programm</w:t>
      </w:r>
      <w:r w:rsidR="005F2433" w:rsidRPr="00651C8A">
        <w:rPr>
          <w:rFonts w:ascii="Arial" w:hAnsi="Arial" w:cs="Arial"/>
        </w:rPr>
        <w:t>ation</w:t>
      </w:r>
      <w:r w:rsidR="001E00D9" w:rsidRPr="00651C8A">
        <w:rPr>
          <w:rFonts w:ascii="Arial" w:hAnsi="Arial" w:cs="Arial"/>
        </w:rPr>
        <w:t xml:space="preserve"> pour les trois prochaines années</w:t>
      </w:r>
      <w:r w:rsidR="005F2433" w:rsidRPr="00651C8A">
        <w:rPr>
          <w:rFonts w:ascii="Arial" w:hAnsi="Arial" w:cs="Arial"/>
        </w:rPr>
        <w:t xml:space="preserve">. Extrait du PGFP 2023-2026 partiellement validé au 21 février 2024 </w:t>
      </w:r>
      <w:r w:rsidR="00F92D36" w:rsidRPr="00651C8A">
        <w:rPr>
          <w:rFonts w:ascii="Arial" w:hAnsi="Arial" w:cs="Arial"/>
        </w:rPr>
        <w:t>:</w:t>
      </w:r>
    </w:p>
    <w:p w:rsidR="005F2433" w:rsidRPr="00651C8A" w:rsidRDefault="005F2433" w:rsidP="00C10FF6">
      <w:pPr>
        <w:tabs>
          <w:tab w:val="left" w:pos="1965"/>
        </w:tabs>
        <w:rPr>
          <w:rFonts w:ascii="Arial" w:hAnsi="Arial" w:cs="Arial"/>
        </w:rPr>
      </w:pPr>
    </w:p>
    <w:p w:rsidR="00651C8A" w:rsidRPr="00651C8A" w:rsidRDefault="005F2433" w:rsidP="00612CF0">
      <w:pPr>
        <w:tabs>
          <w:tab w:val="left" w:pos="1965"/>
        </w:tabs>
        <w:rPr>
          <w:rFonts w:ascii="Arial" w:hAnsi="Arial" w:cs="Arial"/>
        </w:rPr>
      </w:pPr>
      <w:r w:rsidRPr="00651C8A">
        <w:rPr>
          <w:rFonts w:ascii="Arial" w:hAnsi="Arial" w:cs="Arial"/>
        </w:rPr>
        <w:t xml:space="preserve">Outre le Plan directeur annuel : 1,5M€, les investissements structurants prévisionnels sont les suivants : </w:t>
      </w:r>
    </w:p>
    <w:p w:rsidR="00651C8A" w:rsidRDefault="00651C8A" w:rsidP="00612CF0">
      <w:pPr>
        <w:tabs>
          <w:tab w:val="left" w:pos="1965"/>
        </w:tabs>
        <w:rPr>
          <w:rFonts w:ascii="Arial" w:hAnsi="Arial" w:cs="Arial"/>
          <w:b/>
          <w:color w:val="00B0F0"/>
        </w:rPr>
      </w:pPr>
    </w:p>
    <w:p w:rsidR="00AA1E7B" w:rsidRDefault="005F2433" w:rsidP="00612CF0">
      <w:pPr>
        <w:tabs>
          <w:tab w:val="left" w:pos="1965"/>
        </w:tabs>
        <w:rPr>
          <w:rFonts w:ascii="Arial" w:hAnsi="Arial" w:cs="Arial"/>
          <w:color w:val="000000"/>
          <w:sz w:val="22"/>
          <w:szCs w:val="22"/>
          <w:u w:val="single"/>
        </w:rPr>
      </w:pPr>
      <w:r w:rsidRPr="005F2433">
        <w:rPr>
          <w:noProof/>
        </w:rPr>
        <w:lastRenderedPageBreak/>
        <w:drawing>
          <wp:inline distT="0" distB="0" distL="0" distR="0">
            <wp:extent cx="5925820" cy="2096219"/>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82295" cy="2116197"/>
                    </a:xfrm>
                    <a:prstGeom prst="rect">
                      <a:avLst/>
                    </a:prstGeom>
                    <a:noFill/>
                    <a:ln>
                      <a:noFill/>
                    </a:ln>
                  </pic:spPr>
                </pic:pic>
              </a:graphicData>
            </a:graphic>
          </wp:inline>
        </w:drawing>
      </w:r>
    </w:p>
    <w:p w:rsidR="005F2433" w:rsidRDefault="005F2433" w:rsidP="001E00D9">
      <w:pPr>
        <w:rPr>
          <w:rFonts w:ascii="Arial" w:hAnsi="Arial" w:cs="Arial"/>
          <w:color w:val="000000"/>
          <w:sz w:val="22"/>
          <w:szCs w:val="22"/>
          <w:u w:val="single"/>
        </w:rPr>
      </w:pPr>
    </w:p>
    <w:p w:rsidR="005F2433" w:rsidRDefault="005F2433" w:rsidP="001E00D9">
      <w:pPr>
        <w:rPr>
          <w:rFonts w:ascii="Arial" w:hAnsi="Arial" w:cs="Arial"/>
          <w:color w:val="000000"/>
          <w:sz w:val="22"/>
          <w:szCs w:val="22"/>
          <w:u w:val="single"/>
        </w:rPr>
      </w:pPr>
    </w:p>
    <w:p w:rsidR="005F2433" w:rsidRDefault="005F2433" w:rsidP="001E00D9">
      <w:pPr>
        <w:rPr>
          <w:rFonts w:ascii="Arial" w:hAnsi="Arial" w:cs="Arial"/>
          <w:color w:val="000000"/>
          <w:sz w:val="22"/>
          <w:szCs w:val="22"/>
          <w:u w:val="single"/>
        </w:rPr>
      </w:pPr>
    </w:p>
    <w:p w:rsidR="00321E56" w:rsidRDefault="00321E56" w:rsidP="001E00D9">
      <w:pPr>
        <w:rPr>
          <w:rFonts w:ascii="Arial" w:hAnsi="Arial" w:cs="Arial"/>
          <w:color w:val="000000"/>
          <w:sz w:val="22"/>
          <w:szCs w:val="22"/>
          <w:u w:val="single"/>
        </w:rPr>
      </w:pPr>
    </w:p>
    <w:p w:rsidR="00321E56" w:rsidRDefault="00321E56" w:rsidP="001E00D9">
      <w:pPr>
        <w:rPr>
          <w:rFonts w:ascii="Arial" w:hAnsi="Arial" w:cs="Arial"/>
          <w:color w:val="000000"/>
          <w:sz w:val="22"/>
          <w:szCs w:val="22"/>
          <w:u w:val="single"/>
        </w:rPr>
      </w:pPr>
    </w:p>
    <w:p w:rsidR="00321E56" w:rsidRDefault="00321E56" w:rsidP="001E00D9">
      <w:pPr>
        <w:rPr>
          <w:rFonts w:ascii="Arial" w:hAnsi="Arial" w:cs="Arial"/>
          <w:color w:val="000000"/>
          <w:sz w:val="22"/>
          <w:szCs w:val="22"/>
          <w:u w:val="single"/>
        </w:rPr>
      </w:pPr>
    </w:p>
    <w:p w:rsidR="00321E56" w:rsidRDefault="00321E56" w:rsidP="001E00D9">
      <w:pPr>
        <w:rPr>
          <w:rFonts w:ascii="Arial" w:hAnsi="Arial" w:cs="Arial"/>
          <w:color w:val="000000"/>
          <w:sz w:val="22"/>
          <w:szCs w:val="22"/>
          <w:u w:val="single"/>
        </w:rPr>
      </w:pPr>
    </w:p>
    <w:p w:rsidR="00321E56" w:rsidRDefault="00321E56" w:rsidP="001E00D9">
      <w:pPr>
        <w:rPr>
          <w:rFonts w:ascii="Arial" w:hAnsi="Arial" w:cs="Arial"/>
          <w:color w:val="000000"/>
          <w:sz w:val="22"/>
          <w:szCs w:val="22"/>
          <w:u w:val="single"/>
        </w:rPr>
      </w:pPr>
    </w:p>
    <w:p w:rsidR="00321E56" w:rsidRDefault="00321E56" w:rsidP="001E00D9">
      <w:pPr>
        <w:rPr>
          <w:rFonts w:ascii="Arial" w:hAnsi="Arial" w:cs="Arial"/>
          <w:color w:val="000000"/>
          <w:sz w:val="22"/>
          <w:szCs w:val="22"/>
          <w:u w:val="single"/>
        </w:rPr>
      </w:pPr>
    </w:p>
    <w:p w:rsidR="00321E56" w:rsidRDefault="00321E56" w:rsidP="001E00D9">
      <w:pPr>
        <w:rPr>
          <w:rFonts w:ascii="Arial" w:hAnsi="Arial" w:cs="Arial"/>
          <w:color w:val="000000"/>
          <w:sz w:val="22"/>
          <w:szCs w:val="22"/>
          <w:u w:val="single"/>
        </w:rPr>
      </w:pPr>
    </w:p>
    <w:p w:rsidR="00321E56" w:rsidRDefault="00321E56" w:rsidP="001E00D9">
      <w:pPr>
        <w:rPr>
          <w:rFonts w:ascii="Arial" w:hAnsi="Arial" w:cs="Arial"/>
          <w:color w:val="000000"/>
          <w:sz w:val="22"/>
          <w:szCs w:val="22"/>
          <w:u w:val="single"/>
        </w:rPr>
      </w:pPr>
    </w:p>
    <w:p w:rsidR="00321E56" w:rsidRDefault="00321E56" w:rsidP="001E00D9">
      <w:pPr>
        <w:rPr>
          <w:rFonts w:ascii="Arial" w:hAnsi="Arial" w:cs="Arial"/>
          <w:color w:val="000000"/>
          <w:sz w:val="22"/>
          <w:szCs w:val="22"/>
          <w:u w:val="single"/>
        </w:rPr>
      </w:pPr>
    </w:p>
    <w:p w:rsidR="00321E56" w:rsidRDefault="00321E56" w:rsidP="001E00D9">
      <w:pPr>
        <w:rPr>
          <w:rFonts w:ascii="Arial" w:hAnsi="Arial" w:cs="Arial"/>
          <w:color w:val="000000"/>
          <w:sz w:val="22"/>
          <w:szCs w:val="22"/>
          <w:u w:val="single"/>
        </w:rPr>
      </w:pPr>
    </w:p>
    <w:p w:rsidR="00321E56" w:rsidRDefault="00321E56" w:rsidP="001E00D9">
      <w:pPr>
        <w:rPr>
          <w:rFonts w:ascii="Arial" w:hAnsi="Arial" w:cs="Arial"/>
          <w:color w:val="000000"/>
          <w:sz w:val="22"/>
          <w:szCs w:val="22"/>
          <w:u w:val="single"/>
        </w:rPr>
      </w:pPr>
    </w:p>
    <w:p w:rsidR="00321E56" w:rsidRDefault="00321E56" w:rsidP="001E00D9">
      <w:pPr>
        <w:rPr>
          <w:rFonts w:ascii="Arial" w:hAnsi="Arial" w:cs="Arial"/>
          <w:color w:val="000000"/>
          <w:sz w:val="22"/>
          <w:szCs w:val="22"/>
          <w:u w:val="single"/>
        </w:rPr>
      </w:pPr>
    </w:p>
    <w:p w:rsidR="00321E56" w:rsidRDefault="00321E56" w:rsidP="001E00D9">
      <w:pPr>
        <w:rPr>
          <w:rFonts w:ascii="Arial" w:hAnsi="Arial" w:cs="Arial"/>
          <w:color w:val="000000"/>
          <w:sz w:val="22"/>
          <w:szCs w:val="22"/>
          <w:u w:val="single"/>
        </w:rPr>
      </w:pPr>
    </w:p>
    <w:p w:rsidR="00321E56" w:rsidRDefault="00321E56" w:rsidP="001E00D9">
      <w:pPr>
        <w:rPr>
          <w:rFonts w:ascii="Arial" w:hAnsi="Arial" w:cs="Arial"/>
          <w:color w:val="000000"/>
          <w:sz w:val="22"/>
          <w:szCs w:val="22"/>
          <w:u w:val="single"/>
        </w:rPr>
      </w:pPr>
    </w:p>
    <w:p w:rsidR="00321E56" w:rsidRDefault="00321E56" w:rsidP="001E00D9">
      <w:pPr>
        <w:rPr>
          <w:rFonts w:ascii="Arial" w:hAnsi="Arial" w:cs="Arial"/>
          <w:color w:val="000000"/>
          <w:sz w:val="22"/>
          <w:szCs w:val="22"/>
          <w:u w:val="single"/>
        </w:rPr>
      </w:pPr>
    </w:p>
    <w:p w:rsidR="00321E56" w:rsidRDefault="00321E56" w:rsidP="001E00D9">
      <w:pPr>
        <w:rPr>
          <w:rFonts w:ascii="Arial" w:hAnsi="Arial" w:cs="Arial"/>
          <w:color w:val="000000"/>
          <w:sz w:val="22"/>
          <w:szCs w:val="22"/>
          <w:u w:val="single"/>
        </w:rPr>
      </w:pPr>
    </w:p>
    <w:p w:rsidR="00321E56" w:rsidRDefault="00321E56" w:rsidP="001E00D9">
      <w:pPr>
        <w:rPr>
          <w:rFonts w:ascii="Arial" w:hAnsi="Arial" w:cs="Arial"/>
          <w:color w:val="000000"/>
          <w:sz w:val="22"/>
          <w:szCs w:val="22"/>
          <w:u w:val="single"/>
        </w:rPr>
      </w:pPr>
    </w:p>
    <w:p w:rsidR="00AA1E7B" w:rsidRPr="007145DD" w:rsidRDefault="00AA1E7B" w:rsidP="001E00D9">
      <w:pPr>
        <w:rPr>
          <w:rFonts w:ascii="Arial" w:hAnsi="Arial" w:cs="Arial"/>
          <w:color w:val="000000"/>
          <w:sz w:val="22"/>
          <w:szCs w:val="22"/>
          <w:u w:val="single"/>
        </w:rPr>
      </w:pPr>
    </w:p>
    <w:p w:rsidR="00904F69" w:rsidRPr="00321E56" w:rsidRDefault="00904F69" w:rsidP="006C31B8">
      <w:pPr>
        <w:numPr>
          <w:ilvl w:val="0"/>
          <w:numId w:val="19"/>
        </w:numPr>
        <w:rPr>
          <w:rFonts w:ascii="Arial" w:hAnsi="Arial" w:cs="Arial"/>
          <w:sz w:val="22"/>
          <w:szCs w:val="22"/>
          <w:u w:val="single"/>
        </w:rPr>
      </w:pPr>
      <w:r w:rsidRPr="00321E56">
        <w:rPr>
          <w:rFonts w:ascii="Arial" w:hAnsi="Arial" w:cs="Arial"/>
          <w:sz w:val="22"/>
          <w:szCs w:val="22"/>
          <w:u w:val="single"/>
        </w:rPr>
        <w:t>Les ressources humaines</w:t>
      </w:r>
    </w:p>
    <w:p w:rsidR="005F2433" w:rsidRPr="00321E56" w:rsidRDefault="005F2433" w:rsidP="005F2433">
      <w:pPr>
        <w:rPr>
          <w:rFonts w:ascii="Arial" w:hAnsi="Arial" w:cs="Arial"/>
          <w:sz w:val="22"/>
          <w:szCs w:val="22"/>
          <w:u w:val="single"/>
        </w:rPr>
      </w:pPr>
    </w:p>
    <w:p w:rsidR="005F2433" w:rsidRPr="00321E56" w:rsidRDefault="005F2433" w:rsidP="005F2433">
      <w:pPr>
        <w:rPr>
          <w:rFonts w:ascii="Arial" w:hAnsi="Arial" w:cs="Arial"/>
          <w:sz w:val="22"/>
          <w:szCs w:val="22"/>
          <w:u w:val="single"/>
        </w:rPr>
      </w:pPr>
      <w:r w:rsidRPr="00321E56">
        <w:rPr>
          <w:rFonts w:ascii="Arial" w:hAnsi="Arial" w:cs="Arial"/>
          <w:sz w:val="22"/>
          <w:szCs w:val="22"/>
          <w:u w:val="single"/>
        </w:rPr>
        <w:t>Effectifs source E</w:t>
      </w:r>
      <w:r w:rsidR="00321E56">
        <w:rPr>
          <w:rFonts w:ascii="Arial" w:hAnsi="Arial" w:cs="Arial"/>
          <w:sz w:val="22"/>
          <w:szCs w:val="22"/>
          <w:u w:val="single"/>
        </w:rPr>
        <w:t xml:space="preserve">PRD 2024, charges de personnel </w:t>
      </w:r>
      <w:r w:rsidRPr="00321E56">
        <w:rPr>
          <w:rFonts w:ascii="Arial" w:hAnsi="Arial" w:cs="Arial"/>
          <w:sz w:val="22"/>
          <w:szCs w:val="22"/>
          <w:u w:val="single"/>
        </w:rPr>
        <w:t>:</w:t>
      </w:r>
    </w:p>
    <w:p w:rsidR="005F2433" w:rsidRDefault="005F2433" w:rsidP="005F2433">
      <w:pPr>
        <w:rPr>
          <w:rFonts w:ascii="Arial" w:hAnsi="Arial" w:cs="Arial"/>
          <w:b/>
          <w:color w:val="000000"/>
          <w:sz w:val="22"/>
          <w:szCs w:val="22"/>
          <w:highlight w:val="yellow"/>
          <w:u w:val="single"/>
        </w:rPr>
      </w:pPr>
    </w:p>
    <w:p w:rsidR="005F2433" w:rsidRDefault="005F2433" w:rsidP="005F2433">
      <w:pPr>
        <w:rPr>
          <w:rFonts w:ascii="Arial" w:hAnsi="Arial" w:cs="Arial"/>
          <w:b/>
          <w:color w:val="000000"/>
          <w:sz w:val="22"/>
          <w:szCs w:val="22"/>
          <w:highlight w:val="yellow"/>
          <w:u w:val="single"/>
        </w:rPr>
      </w:pPr>
      <w:r w:rsidRPr="005F2433">
        <w:rPr>
          <w:noProof/>
          <w:highlight w:val="yellow"/>
        </w:rPr>
        <w:drawing>
          <wp:inline distT="0" distB="0" distL="0" distR="0">
            <wp:extent cx="5762445" cy="3178716"/>
            <wp:effectExtent l="0" t="0" r="0" b="317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4360" cy="3207354"/>
                    </a:xfrm>
                    <a:prstGeom prst="rect">
                      <a:avLst/>
                    </a:prstGeom>
                    <a:noFill/>
                    <a:ln>
                      <a:noFill/>
                    </a:ln>
                  </pic:spPr>
                </pic:pic>
              </a:graphicData>
            </a:graphic>
          </wp:inline>
        </w:drawing>
      </w:r>
    </w:p>
    <w:p w:rsidR="005F2433" w:rsidRDefault="005F2433" w:rsidP="005F2433">
      <w:pPr>
        <w:rPr>
          <w:rFonts w:ascii="Arial" w:hAnsi="Arial" w:cs="Arial"/>
          <w:b/>
          <w:color w:val="000000"/>
          <w:sz w:val="22"/>
          <w:szCs w:val="22"/>
          <w:highlight w:val="yellow"/>
          <w:u w:val="single"/>
        </w:rPr>
      </w:pPr>
    </w:p>
    <w:p w:rsidR="00321E56" w:rsidRDefault="00321E56" w:rsidP="005F2433">
      <w:pPr>
        <w:rPr>
          <w:rFonts w:ascii="Arial" w:hAnsi="Arial" w:cs="Arial"/>
          <w:b/>
          <w:color w:val="000000"/>
          <w:sz w:val="22"/>
          <w:szCs w:val="22"/>
          <w:highlight w:val="yellow"/>
          <w:u w:val="single"/>
        </w:rPr>
      </w:pPr>
    </w:p>
    <w:p w:rsidR="00321E56" w:rsidRPr="007C2477" w:rsidRDefault="00321E56" w:rsidP="00321E56">
      <w:pPr>
        <w:numPr>
          <w:ilvl w:val="0"/>
          <w:numId w:val="19"/>
        </w:numPr>
        <w:rPr>
          <w:rFonts w:ascii="Arial" w:hAnsi="Arial" w:cs="Arial"/>
          <w:b/>
          <w:sz w:val="22"/>
          <w:szCs w:val="22"/>
          <w:u w:val="single"/>
        </w:rPr>
      </w:pPr>
      <w:r w:rsidRPr="007C2477">
        <w:rPr>
          <w:rFonts w:ascii="Arial" w:hAnsi="Arial" w:cs="Arial"/>
          <w:b/>
          <w:sz w:val="22"/>
          <w:szCs w:val="22"/>
          <w:u w:val="single"/>
        </w:rPr>
        <w:t>Les ressources humaines</w:t>
      </w:r>
    </w:p>
    <w:p w:rsidR="00321E56" w:rsidRPr="007C2477" w:rsidRDefault="00321E56" w:rsidP="00321E56">
      <w:pPr>
        <w:jc w:val="center"/>
        <w:rPr>
          <w:rFonts w:ascii="Arial" w:hAnsi="Arial" w:cs="Arial"/>
          <w:sz w:val="12"/>
          <w:szCs w:val="12"/>
        </w:rPr>
      </w:pPr>
    </w:p>
    <w:p w:rsidR="00321E56" w:rsidRPr="007C2477" w:rsidRDefault="00321E56" w:rsidP="00321E56">
      <w:pPr>
        <w:jc w:val="center"/>
        <w:rPr>
          <w:rFonts w:ascii="Arial" w:hAnsi="Arial" w:cs="Arial"/>
          <w:bCs/>
          <w:i/>
        </w:rPr>
      </w:pPr>
      <w:r w:rsidRPr="007C2477">
        <w:rPr>
          <w:rFonts w:ascii="Arial" w:hAnsi="Arial" w:cs="Arial"/>
          <w:bCs/>
          <w:i/>
        </w:rPr>
        <w:t>(ETP des personnels - Source SAE</w:t>
      </w:r>
      <w:r>
        <w:rPr>
          <w:rFonts w:ascii="Arial" w:hAnsi="Arial" w:cs="Arial"/>
          <w:bCs/>
          <w:i/>
        </w:rPr>
        <w:t xml:space="preserve"> 2023</w:t>
      </w:r>
      <w:r w:rsidRPr="007C2477">
        <w:rPr>
          <w:rFonts w:ascii="Arial" w:hAnsi="Arial" w:cs="Arial"/>
          <w:bCs/>
          <w:i/>
        </w:rPr>
        <w:t>)</w:t>
      </w:r>
    </w:p>
    <w:p w:rsidR="00321E56" w:rsidRPr="007C2477" w:rsidRDefault="00321E56" w:rsidP="00321E56">
      <w:pPr>
        <w:rPr>
          <w:rFonts w:ascii="Arial" w:hAnsi="Arial" w:cs="Arial"/>
          <w:bCs/>
          <w:sz w:val="12"/>
          <w:szCs w:val="12"/>
        </w:rPr>
      </w:pPr>
    </w:p>
    <w:p w:rsidR="00321E56" w:rsidRPr="007C2477" w:rsidRDefault="00321E56" w:rsidP="00321E56">
      <w:pPr>
        <w:rPr>
          <w:rFonts w:ascii="Arial" w:hAnsi="Arial" w:cs="Arial"/>
          <w:b/>
          <w:bCs/>
        </w:rPr>
      </w:pPr>
      <w:r w:rsidRPr="007C2477">
        <w:rPr>
          <w:rFonts w:ascii="Arial" w:hAnsi="Arial" w:cs="Arial"/>
          <w:b/>
          <w:bCs/>
        </w:rPr>
        <w:t>ETP médicaux : 134.33 dont 28 internes en médecine</w:t>
      </w:r>
    </w:p>
    <w:p w:rsidR="00321E56" w:rsidRPr="007C2477" w:rsidRDefault="00321E56" w:rsidP="00321E56">
      <w:pPr>
        <w:rPr>
          <w:rFonts w:ascii="Arial" w:hAnsi="Arial" w:cs="Arial"/>
          <w:b/>
          <w:bCs/>
          <w:sz w:val="12"/>
          <w:szCs w:val="12"/>
        </w:rPr>
      </w:pPr>
    </w:p>
    <w:p w:rsidR="00321E56" w:rsidRPr="007C2477" w:rsidRDefault="00321E56" w:rsidP="00321E56">
      <w:pPr>
        <w:rPr>
          <w:rFonts w:ascii="Arial" w:hAnsi="Arial" w:cs="Arial"/>
          <w:bCs/>
        </w:rPr>
      </w:pPr>
      <w:r w:rsidRPr="007C2477">
        <w:rPr>
          <w:rFonts w:ascii="Arial" w:hAnsi="Arial" w:cs="Arial"/>
          <w:bCs/>
        </w:rPr>
        <w:t>- dont médecins (hors anesthésistes) : 134,23</w:t>
      </w:r>
    </w:p>
    <w:p w:rsidR="00321E56" w:rsidRPr="007C2477" w:rsidRDefault="00321E56" w:rsidP="00321E56">
      <w:pPr>
        <w:rPr>
          <w:rFonts w:ascii="Arial" w:hAnsi="Arial" w:cs="Arial"/>
          <w:bCs/>
          <w:sz w:val="12"/>
          <w:szCs w:val="12"/>
        </w:rPr>
      </w:pPr>
    </w:p>
    <w:p w:rsidR="00321E56" w:rsidRPr="007C2477" w:rsidRDefault="00321E56" w:rsidP="00321E56">
      <w:pPr>
        <w:rPr>
          <w:rFonts w:ascii="Arial" w:hAnsi="Arial" w:cs="Arial"/>
          <w:bCs/>
        </w:rPr>
      </w:pPr>
      <w:r w:rsidRPr="007C2477">
        <w:rPr>
          <w:rFonts w:ascii="Arial" w:hAnsi="Arial" w:cs="Arial"/>
          <w:bCs/>
        </w:rPr>
        <w:t>- dont anesthésistes : 0</w:t>
      </w:r>
    </w:p>
    <w:p w:rsidR="00321E56" w:rsidRPr="007C2477" w:rsidRDefault="00321E56" w:rsidP="00321E56">
      <w:pPr>
        <w:rPr>
          <w:rFonts w:ascii="Arial" w:hAnsi="Arial" w:cs="Arial"/>
          <w:bCs/>
          <w:sz w:val="12"/>
          <w:szCs w:val="12"/>
        </w:rPr>
      </w:pPr>
    </w:p>
    <w:p w:rsidR="00321E56" w:rsidRPr="007C2477" w:rsidRDefault="00321E56" w:rsidP="00321E56">
      <w:pPr>
        <w:rPr>
          <w:rFonts w:ascii="Arial" w:hAnsi="Arial" w:cs="Arial"/>
          <w:bCs/>
        </w:rPr>
      </w:pPr>
      <w:r w:rsidRPr="007C2477">
        <w:rPr>
          <w:rFonts w:ascii="Arial" w:hAnsi="Arial" w:cs="Arial"/>
          <w:bCs/>
        </w:rPr>
        <w:t>- dont chirurgiens (hors gynécologues-obstétriciens) : 0</w:t>
      </w:r>
    </w:p>
    <w:p w:rsidR="00321E56" w:rsidRPr="007C2477" w:rsidRDefault="00321E56" w:rsidP="00321E56">
      <w:pPr>
        <w:rPr>
          <w:rFonts w:ascii="Arial" w:hAnsi="Arial" w:cs="Arial"/>
          <w:bCs/>
          <w:sz w:val="12"/>
          <w:szCs w:val="12"/>
        </w:rPr>
      </w:pPr>
    </w:p>
    <w:p w:rsidR="00321E56" w:rsidRPr="007C2477" w:rsidRDefault="00321E56" w:rsidP="00321E56">
      <w:pPr>
        <w:rPr>
          <w:rFonts w:ascii="Arial" w:hAnsi="Arial" w:cs="Arial"/>
          <w:bCs/>
        </w:rPr>
      </w:pPr>
      <w:r w:rsidRPr="007C2477">
        <w:rPr>
          <w:rFonts w:ascii="Arial" w:hAnsi="Arial" w:cs="Arial"/>
          <w:bCs/>
        </w:rPr>
        <w:t>- dont gynécologues-obstétriciens : 0</w:t>
      </w:r>
    </w:p>
    <w:p w:rsidR="00321E56" w:rsidRPr="007C2477" w:rsidRDefault="00321E56" w:rsidP="00321E56">
      <w:pPr>
        <w:rPr>
          <w:rFonts w:ascii="Arial" w:hAnsi="Arial" w:cs="Arial"/>
          <w:bCs/>
        </w:rPr>
      </w:pPr>
    </w:p>
    <w:p w:rsidR="00321E56" w:rsidRPr="007C2477" w:rsidRDefault="00321E56" w:rsidP="00321E56">
      <w:pPr>
        <w:rPr>
          <w:rFonts w:ascii="Arial" w:hAnsi="Arial" w:cs="Arial"/>
          <w:b/>
          <w:bCs/>
        </w:rPr>
      </w:pPr>
      <w:r w:rsidRPr="007C2477">
        <w:rPr>
          <w:rFonts w:ascii="Arial" w:hAnsi="Arial" w:cs="Arial"/>
          <w:b/>
          <w:bCs/>
        </w:rPr>
        <w:t xml:space="preserve">ETP non médicaux : </w:t>
      </w:r>
    </w:p>
    <w:p w:rsidR="00321E56" w:rsidRPr="007C2477" w:rsidRDefault="00321E56" w:rsidP="00321E56">
      <w:pPr>
        <w:rPr>
          <w:rFonts w:ascii="Arial" w:hAnsi="Arial" w:cs="Arial"/>
          <w:b/>
          <w:bCs/>
          <w:sz w:val="12"/>
          <w:szCs w:val="12"/>
        </w:rPr>
      </w:pPr>
    </w:p>
    <w:p w:rsidR="00321E56" w:rsidRPr="007C2477" w:rsidRDefault="00321E56" w:rsidP="00321E56">
      <w:pPr>
        <w:rPr>
          <w:rFonts w:ascii="Arial" w:hAnsi="Arial" w:cs="Arial"/>
          <w:bCs/>
        </w:rPr>
      </w:pPr>
      <w:r w:rsidRPr="007C2477">
        <w:rPr>
          <w:rFonts w:ascii="Arial" w:hAnsi="Arial" w:cs="Arial"/>
          <w:bCs/>
        </w:rPr>
        <w:t>- dont personnels de direction et administratifs : 180.53</w:t>
      </w:r>
    </w:p>
    <w:p w:rsidR="00321E56" w:rsidRPr="007C2477" w:rsidRDefault="00321E56" w:rsidP="00321E56">
      <w:pPr>
        <w:rPr>
          <w:rFonts w:ascii="Arial" w:hAnsi="Arial" w:cs="Arial"/>
          <w:bCs/>
          <w:sz w:val="12"/>
          <w:szCs w:val="12"/>
        </w:rPr>
      </w:pPr>
    </w:p>
    <w:p w:rsidR="00321E56" w:rsidRPr="007C2477" w:rsidRDefault="00321E56" w:rsidP="00321E56">
      <w:pPr>
        <w:rPr>
          <w:rFonts w:ascii="Arial" w:hAnsi="Arial" w:cs="Arial"/>
          <w:bCs/>
        </w:rPr>
      </w:pPr>
      <w:r w:rsidRPr="007C2477">
        <w:rPr>
          <w:rFonts w:ascii="Arial" w:hAnsi="Arial" w:cs="Arial"/>
          <w:bCs/>
        </w:rPr>
        <w:t>- dont personnels des services de soins : 980.88</w:t>
      </w:r>
    </w:p>
    <w:p w:rsidR="00321E56" w:rsidRPr="007C2477" w:rsidRDefault="00321E56" w:rsidP="00321E56">
      <w:pPr>
        <w:rPr>
          <w:rFonts w:ascii="Arial" w:hAnsi="Arial" w:cs="Arial"/>
          <w:bCs/>
          <w:sz w:val="12"/>
          <w:szCs w:val="12"/>
        </w:rPr>
      </w:pPr>
    </w:p>
    <w:p w:rsidR="00321E56" w:rsidRPr="007C2477" w:rsidRDefault="00321E56" w:rsidP="00321E56">
      <w:pPr>
        <w:rPr>
          <w:rFonts w:ascii="Arial" w:hAnsi="Arial" w:cs="Arial"/>
          <w:bCs/>
        </w:rPr>
      </w:pPr>
      <w:r w:rsidRPr="007C2477">
        <w:rPr>
          <w:rFonts w:ascii="Arial" w:hAnsi="Arial" w:cs="Arial"/>
          <w:bCs/>
        </w:rPr>
        <w:t>- dont personnels éducatifs et sociaux : 102.46</w:t>
      </w:r>
    </w:p>
    <w:p w:rsidR="00321E56" w:rsidRPr="007C2477" w:rsidRDefault="00321E56" w:rsidP="00321E56">
      <w:pPr>
        <w:rPr>
          <w:rFonts w:ascii="Arial" w:hAnsi="Arial" w:cs="Arial"/>
          <w:bCs/>
          <w:sz w:val="12"/>
          <w:szCs w:val="12"/>
        </w:rPr>
      </w:pPr>
    </w:p>
    <w:p w:rsidR="00321E56" w:rsidRPr="007C2477" w:rsidRDefault="00321E56" w:rsidP="00321E56">
      <w:pPr>
        <w:rPr>
          <w:rFonts w:ascii="Arial" w:hAnsi="Arial" w:cs="Arial"/>
          <w:bCs/>
        </w:rPr>
      </w:pPr>
      <w:r w:rsidRPr="007C2477">
        <w:rPr>
          <w:rFonts w:ascii="Arial" w:hAnsi="Arial" w:cs="Arial"/>
          <w:bCs/>
        </w:rPr>
        <w:t>- dont personnel médico-techniques : 13.77</w:t>
      </w:r>
    </w:p>
    <w:p w:rsidR="00321E56" w:rsidRPr="007C2477" w:rsidRDefault="00321E56" w:rsidP="00321E56">
      <w:pPr>
        <w:rPr>
          <w:rFonts w:ascii="Arial" w:hAnsi="Arial" w:cs="Arial"/>
          <w:bCs/>
          <w:sz w:val="12"/>
          <w:szCs w:val="12"/>
        </w:rPr>
      </w:pPr>
    </w:p>
    <w:p w:rsidR="00321E56" w:rsidRPr="007C2477" w:rsidRDefault="00321E56" w:rsidP="00321E56">
      <w:pPr>
        <w:rPr>
          <w:rFonts w:ascii="Arial" w:hAnsi="Arial" w:cs="Arial"/>
          <w:bCs/>
        </w:rPr>
      </w:pPr>
      <w:r w:rsidRPr="007C2477">
        <w:rPr>
          <w:rFonts w:ascii="Arial" w:hAnsi="Arial" w:cs="Arial"/>
          <w:bCs/>
        </w:rPr>
        <w:t>- dont personnel de rééducation :  67.07</w:t>
      </w:r>
    </w:p>
    <w:p w:rsidR="00321E56" w:rsidRPr="007C2477" w:rsidRDefault="00321E56" w:rsidP="00321E56">
      <w:pPr>
        <w:tabs>
          <w:tab w:val="left" w:pos="567"/>
        </w:tabs>
        <w:rPr>
          <w:rFonts w:ascii="Arial" w:hAnsi="Arial" w:cs="Arial"/>
          <w:bCs/>
          <w:sz w:val="12"/>
          <w:szCs w:val="12"/>
        </w:rPr>
      </w:pPr>
    </w:p>
    <w:p w:rsidR="00321E56" w:rsidRPr="007C2477" w:rsidRDefault="00321E56" w:rsidP="00321E56">
      <w:pPr>
        <w:rPr>
          <w:rFonts w:ascii="Arial" w:hAnsi="Arial" w:cs="Arial"/>
          <w:bCs/>
        </w:rPr>
      </w:pPr>
      <w:r w:rsidRPr="007C2477">
        <w:rPr>
          <w:rFonts w:ascii="Arial" w:hAnsi="Arial" w:cs="Arial"/>
          <w:bCs/>
        </w:rPr>
        <w:t>- dont personnels techniques ouvriers : 123.49</w:t>
      </w:r>
    </w:p>
    <w:p w:rsidR="00321E56" w:rsidRPr="007C2477" w:rsidRDefault="00321E56" w:rsidP="00321E56">
      <w:pPr>
        <w:rPr>
          <w:rFonts w:ascii="Arial" w:hAnsi="Arial" w:cs="Arial"/>
          <w:bCs/>
        </w:rPr>
      </w:pPr>
    </w:p>
    <w:p w:rsidR="00321E56" w:rsidRPr="007C2477" w:rsidRDefault="00321E56" w:rsidP="00321E56">
      <w:pPr>
        <w:pBdr>
          <w:top w:val="single" w:sz="4" w:space="1" w:color="auto"/>
          <w:left w:val="single" w:sz="4" w:space="4" w:color="auto"/>
          <w:bottom w:val="single" w:sz="4" w:space="1" w:color="auto"/>
          <w:right w:val="single" w:sz="4" w:space="4" w:color="auto"/>
        </w:pBdr>
        <w:rPr>
          <w:rFonts w:ascii="Arial" w:hAnsi="Arial" w:cs="Arial"/>
          <w:bCs/>
          <w:i/>
          <w:sz w:val="18"/>
          <w:szCs w:val="18"/>
        </w:rPr>
      </w:pPr>
      <w:r w:rsidRPr="007C2477">
        <w:rPr>
          <w:rFonts w:ascii="Arial" w:hAnsi="Arial" w:cs="Arial"/>
          <w:b/>
          <w:bCs/>
          <w:u w:val="single"/>
        </w:rPr>
        <w:t xml:space="preserve">Commentaires sur les effectifs : </w:t>
      </w:r>
      <w:r w:rsidRPr="007C2477">
        <w:rPr>
          <w:rFonts w:ascii="Arial" w:hAnsi="Arial" w:cs="Arial"/>
          <w:bCs/>
          <w:u w:val="single"/>
        </w:rPr>
        <w:t>(</w:t>
      </w:r>
      <w:r w:rsidRPr="007C2477">
        <w:rPr>
          <w:rFonts w:ascii="Arial" w:hAnsi="Arial" w:cs="Arial"/>
          <w:bCs/>
          <w:i/>
          <w:sz w:val="18"/>
          <w:szCs w:val="18"/>
        </w:rPr>
        <w:t xml:space="preserve">Démographie personnel médical et soignant et difficultés éventuelles à </w:t>
      </w:r>
      <w:r>
        <w:rPr>
          <w:rFonts w:ascii="Arial" w:hAnsi="Arial" w:cs="Arial"/>
          <w:bCs/>
          <w:i/>
          <w:sz w:val="18"/>
          <w:szCs w:val="18"/>
        </w:rPr>
        <w:t>recruter du personnel qualifié</w:t>
      </w:r>
      <w:r w:rsidRPr="007C2477">
        <w:rPr>
          <w:rFonts w:ascii="Arial" w:hAnsi="Arial" w:cs="Arial"/>
          <w:bCs/>
          <w:i/>
          <w:sz w:val="18"/>
          <w:szCs w:val="18"/>
        </w:rPr>
        <w:t>)</w:t>
      </w:r>
    </w:p>
    <w:p w:rsidR="00321E56" w:rsidRPr="007C2477" w:rsidRDefault="00321E56" w:rsidP="00321E56">
      <w:pPr>
        <w:pBdr>
          <w:top w:val="single" w:sz="4" w:space="1" w:color="auto"/>
          <w:left w:val="single" w:sz="4" w:space="4" w:color="auto"/>
          <w:bottom w:val="single" w:sz="4" w:space="1" w:color="auto"/>
          <w:right w:val="single" w:sz="4" w:space="4" w:color="auto"/>
        </w:pBdr>
        <w:rPr>
          <w:rFonts w:ascii="Arial" w:hAnsi="Arial" w:cs="Arial"/>
          <w:b/>
          <w:bCs/>
          <w:sz w:val="12"/>
          <w:szCs w:val="12"/>
        </w:rPr>
      </w:pPr>
    </w:p>
    <w:p w:rsidR="00321E56" w:rsidRPr="007C2477" w:rsidRDefault="00321E56" w:rsidP="00321E56">
      <w:pPr>
        <w:pBdr>
          <w:top w:val="single" w:sz="4" w:space="1" w:color="auto"/>
          <w:left w:val="single" w:sz="4" w:space="4" w:color="auto"/>
          <w:bottom w:val="single" w:sz="4" w:space="1" w:color="auto"/>
          <w:right w:val="single" w:sz="4" w:space="4" w:color="auto"/>
        </w:pBdr>
        <w:rPr>
          <w:rFonts w:ascii="Arial" w:hAnsi="Arial" w:cs="Arial"/>
          <w:b/>
          <w:bCs/>
          <w:sz w:val="12"/>
          <w:szCs w:val="12"/>
        </w:rPr>
      </w:pPr>
      <w:r w:rsidRPr="007C2477">
        <w:rPr>
          <w:rFonts w:ascii="Arial" w:hAnsi="Arial" w:cs="Arial"/>
        </w:rPr>
        <w:t xml:space="preserve">L’ETP du personnel médical vacant est de 31,5 avec néanmoins des perspectives de recrutement à court terme (6 ETP). </w:t>
      </w:r>
    </w:p>
    <w:p w:rsidR="00321E56" w:rsidRPr="007C2477" w:rsidRDefault="00321E56" w:rsidP="00321E56">
      <w:pPr>
        <w:pBdr>
          <w:top w:val="single" w:sz="4" w:space="1" w:color="auto"/>
          <w:left w:val="single" w:sz="4" w:space="4" w:color="auto"/>
          <w:bottom w:val="single" w:sz="4" w:space="1" w:color="auto"/>
          <w:right w:val="single" w:sz="4" w:space="4" w:color="auto"/>
        </w:pBdr>
        <w:rPr>
          <w:rFonts w:ascii="Arial" w:hAnsi="Arial" w:cs="Arial"/>
          <w:b/>
          <w:bCs/>
          <w:sz w:val="12"/>
          <w:szCs w:val="12"/>
        </w:rPr>
      </w:pPr>
    </w:p>
    <w:p w:rsidR="00321E56" w:rsidRPr="007C2477" w:rsidRDefault="00321E56" w:rsidP="00321E56">
      <w:pPr>
        <w:pBdr>
          <w:top w:val="single" w:sz="4" w:space="1" w:color="auto"/>
          <w:left w:val="single" w:sz="4" w:space="4" w:color="auto"/>
          <w:bottom w:val="single" w:sz="4" w:space="1" w:color="auto"/>
          <w:right w:val="single" w:sz="4" w:space="4" w:color="auto"/>
        </w:pBdr>
        <w:rPr>
          <w:rFonts w:ascii="Arial" w:hAnsi="Arial" w:cs="Arial"/>
          <w:b/>
          <w:bCs/>
          <w:sz w:val="12"/>
          <w:szCs w:val="12"/>
        </w:rPr>
      </w:pPr>
    </w:p>
    <w:p w:rsidR="00321E56" w:rsidRPr="007C2477" w:rsidRDefault="00321E56" w:rsidP="00321E56">
      <w:pPr>
        <w:pBdr>
          <w:top w:val="single" w:sz="4" w:space="1" w:color="auto"/>
          <w:left w:val="single" w:sz="4" w:space="4" w:color="auto"/>
          <w:bottom w:val="single" w:sz="4" w:space="1" w:color="auto"/>
          <w:right w:val="single" w:sz="4" w:space="4" w:color="auto"/>
        </w:pBdr>
        <w:rPr>
          <w:rFonts w:ascii="Arial" w:hAnsi="Arial" w:cs="Arial"/>
          <w:b/>
          <w:bCs/>
          <w:sz w:val="12"/>
          <w:szCs w:val="12"/>
        </w:rPr>
      </w:pPr>
    </w:p>
    <w:p w:rsidR="00321E56" w:rsidRPr="007C2477" w:rsidRDefault="00321E56" w:rsidP="00321E56">
      <w:pPr>
        <w:pBdr>
          <w:top w:val="single" w:sz="4" w:space="1" w:color="auto"/>
          <w:left w:val="single" w:sz="4" w:space="4" w:color="auto"/>
          <w:bottom w:val="single" w:sz="4" w:space="1" w:color="auto"/>
          <w:right w:val="single" w:sz="4" w:space="4" w:color="auto"/>
        </w:pBdr>
        <w:rPr>
          <w:rFonts w:ascii="Arial" w:hAnsi="Arial" w:cs="Arial"/>
          <w:b/>
          <w:bCs/>
          <w:sz w:val="12"/>
          <w:szCs w:val="12"/>
        </w:rPr>
      </w:pPr>
    </w:p>
    <w:p w:rsidR="00321E56" w:rsidRPr="007C2477" w:rsidRDefault="00321E56" w:rsidP="00321E56">
      <w:pPr>
        <w:pBdr>
          <w:top w:val="single" w:sz="4" w:space="1" w:color="auto"/>
          <w:left w:val="single" w:sz="4" w:space="4" w:color="auto"/>
          <w:bottom w:val="single" w:sz="4" w:space="1" w:color="auto"/>
          <w:right w:val="single" w:sz="4" w:space="4" w:color="auto"/>
        </w:pBdr>
        <w:rPr>
          <w:rFonts w:ascii="Arial" w:hAnsi="Arial" w:cs="Arial"/>
          <w:b/>
          <w:bCs/>
          <w:u w:val="single"/>
        </w:rPr>
      </w:pPr>
      <w:r w:rsidRPr="007C2477">
        <w:rPr>
          <w:rFonts w:ascii="Arial" w:hAnsi="Arial" w:cs="Arial"/>
          <w:b/>
          <w:bCs/>
          <w:u w:val="single"/>
        </w:rPr>
        <w:t>Quelques indicateurs de RH (source bilan social) :</w:t>
      </w:r>
    </w:p>
    <w:p w:rsidR="00321E56" w:rsidRPr="007C2477" w:rsidRDefault="00321E56" w:rsidP="00321E56">
      <w:pPr>
        <w:pBdr>
          <w:top w:val="single" w:sz="4" w:space="1" w:color="auto"/>
          <w:left w:val="single" w:sz="4" w:space="4" w:color="auto"/>
          <w:bottom w:val="single" w:sz="4" w:space="1" w:color="auto"/>
          <w:right w:val="single" w:sz="4" w:space="4" w:color="auto"/>
        </w:pBdr>
        <w:rPr>
          <w:rFonts w:ascii="Arial" w:hAnsi="Arial" w:cs="Arial"/>
          <w:b/>
          <w:bCs/>
          <w:sz w:val="12"/>
          <w:szCs w:val="12"/>
        </w:rPr>
      </w:pPr>
    </w:p>
    <w:p w:rsidR="00321E56" w:rsidRPr="007C2477" w:rsidRDefault="00321E56" w:rsidP="00321E56">
      <w:pPr>
        <w:pBdr>
          <w:top w:val="single" w:sz="4" w:space="1" w:color="auto"/>
          <w:left w:val="single" w:sz="4" w:space="4" w:color="auto"/>
          <w:bottom w:val="single" w:sz="4" w:space="1" w:color="auto"/>
          <w:right w:val="single" w:sz="4" w:space="4" w:color="auto"/>
        </w:pBdr>
        <w:rPr>
          <w:rFonts w:ascii="Arial" w:hAnsi="Arial" w:cs="Arial"/>
          <w:b/>
          <w:bCs/>
        </w:rPr>
      </w:pPr>
      <w:r w:rsidRPr="007C2477">
        <w:rPr>
          <w:rFonts w:ascii="Arial" w:hAnsi="Arial" w:cs="Arial"/>
          <w:b/>
          <w:bCs/>
        </w:rPr>
        <w:t>Taux d’absentéisme :  10.83 % (PNM), 4,45 % (PM) </w:t>
      </w:r>
    </w:p>
    <w:p w:rsidR="00321E56" w:rsidRPr="007C2477" w:rsidRDefault="00321E56" w:rsidP="00321E56">
      <w:pPr>
        <w:pBdr>
          <w:top w:val="single" w:sz="4" w:space="1" w:color="auto"/>
          <w:left w:val="single" w:sz="4" w:space="4" w:color="auto"/>
          <w:bottom w:val="single" w:sz="4" w:space="1" w:color="auto"/>
          <w:right w:val="single" w:sz="4" w:space="4" w:color="auto"/>
        </w:pBdr>
        <w:rPr>
          <w:rFonts w:ascii="Arial" w:hAnsi="Arial" w:cs="Arial"/>
          <w:b/>
          <w:bCs/>
          <w:sz w:val="12"/>
          <w:szCs w:val="12"/>
        </w:rPr>
      </w:pPr>
    </w:p>
    <w:p w:rsidR="00321E56" w:rsidRPr="007C2477" w:rsidRDefault="00321E56" w:rsidP="00321E56">
      <w:pPr>
        <w:pBdr>
          <w:top w:val="single" w:sz="4" w:space="1" w:color="auto"/>
          <w:left w:val="single" w:sz="4" w:space="4" w:color="auto"/>
          <w:bottom w:val="single" w:sz="4" w:space="1" w:color="auto"/>
          <w:right w:val="single" w:sz="4" w:space="4" w:color="auto"/>
        </w:pBdr>
        <w:rPr>
          <w:rFonts w:ascii="Arial" w:hAnsi="Arial" w:cs="Arial"/>
          <w:b/>
          <w:bCs/>
        </w:rPr>
      </w:pPr>
      <w:r w:rsidRPr="007C2477">
        <w:rPr>
          <w:rFonts w:ascii="Arial" w:hAnsi="Arial" w:cs="Arial"/>
          <w:b/>
          <w:bCs/>
        </w:rPr>
        <w:t xml:space="preserve">Taux de turn-over :       13.69 </w:t>
      </w:r>
      <w:r>
        <w:rPr>
          <w:rFonts w:ascii="Arial" w:hAnsi="Arial" w:cs="Arial"/>
          <w:b/>
          <w:bCs/>
        </w:rPr>
        <w:t>% (PNM),</w:t>
      </w:r>
      <w:r w:rsidRPr="007C2477">
        <w:rPr>
          <w:rFonts w:ascii="Arial" w:hAnsi="Arial" w:cs="Arial"/>
          <w:b/>
          <w:bCs/>
        </w:rPr>
        <w:t xml:space="preserve"> 20,33 % (PM) </w:t>
      </w:r>
    </w:p>
    <w:p w:rsidR="00321E56" w:rsidRPr="007C2477" w:rsidRDefault="00321E56" w:rsidP="00321E56">
      <w:pPr>
        <w:pBdr>
          <w:top w:val="single" w:sz="4" w:space="1" w:color="auto"/>
          <w:left w:val="single" w:sz="4" w:space="4" w:color="auto"/>
          <w:bottom w:val="single" w:sz="4" w:space="1" w:color="auto"/>
          <w:right w:val="single" w:sz="4" w:space="4" w:color="auto"/>
        </w:pBdr>
        <w:rPr>
          <w:rFonts w:ascii="Arial" w:hAnsi="Arial" w:cs="Arial"/>
          <w:b/>
          <w:bCs/>
          <w:sz w:val="12"/>
          <w:szCs w:val="12"/>
        </w:rPr>
      </w:pPr>
    </w:p>
    <w:p w:rsidR="00321E56" w:rsidRPr="007C2477" w:rsidRDefault="00321E56" w:rsidP="00321E56">
      <w:pPr>
        <w:pBdr>
          <w:top w:val="single" w:sz="4" w:space="1" w:color="auto"/>
          <w:left w:val="single" w:sz="4" w:space="4" w:color="auto"/>
          <w:bottom w:val="single" w:sz="4" w:space="1" w:color="auto"/>
          <w:right w:val="single" w:sz="4" w:space="4" w:color="auto"/>
        </w:pBdr>
        <w:rPr>
          <w:rFonts w:ascii="Arial" w:hAnsi="Arial" w:cs="Arial"/>
          <w:b/>
          <w:bCs/>
        </w:rPr>
      </w:pPr>
      <w:r w:rsidRPr="007C2477">
        <w:rPr>
          <w:rFonts w:ascii="Arial" w:hAnsi="Arial" w:cs="Arial"/>
          <w:b/>
          <w:bCs/>
        </w:rPr>
        <w:t>Nombre moyen de jours de formation par agent :  5,9 jour (PNM), 3,9 jours (PM) </w:t>
      </w:r>
    </w:p>
    <w:p w:rsidR="00321E56" w:rsidRPr="007C2477" w:rsidRDefault="00321E56" w:rsidP="00321E56">
      <w:pPr>
        <w:pBdr>
          <w:top w:val="single" w:sz="4" w:space="1" w:color="auto"/>
          <w:left w:val="single" w:sz="4" w:space="4" w:color="auto"/>
          <w:bottom w:val="single" w:sz="4" w:space="1" w:color="auto"/>
          <w:right w:val="single" w:sz="4" w:space="4" w:color="auto"/>
        </w:pBdr>
        <w:rPr>
          <w:rFonts w:ascii="Arial" w:hAnsi="Arial" w:cs="Arial"/>
          <w:b/>
          <w:bCs/>
        </w:rPr>
      </w:pPr>
    </w:p>
    <w:p w:rsidR="00321E56" w:rsidRPr="007C2477" w:rsidRDefault="00321E56" w:rsidP="00321E56">
      <w:pPr>
        <w:rPr>
          <w:rFonts w:ascii="Arial" w:hAnsi="Arial" w:cs="Arial"/>
          <w:sz w:val="12"/>
          <w:szCs w:val="12"/>
        </w:rPr>
      </w:pPr>
    </w:p>
    <w:p w:rsidR="00321E56" w:rsidRDefault="00321E56" w:rsidP="005F2433">
      <w:pPr>
        <w:rPr>
          <w:rFonts w:ascii="Arial" w:hAnsi="Arial" w:cs="Arial"/>
          <w:b/>
          <w:color w:val="000000"/>
          <w:sz w:val="22"/>
          <w:szCs w:val="22"/>
          <w:highlight w:val="yellow"/>
          <w:u w:val="single"/>
        </w:rPr>
      </w:pPr>
    </w:p>
    <w:p w:rsidR="005F2433" w:rsidRPr="00A0240B" w:rsidRDefault="005F2433" w:rsidP="005F2433">
      <w:pPr>
        <w:rPr>
          <w:rFonts w:ascii="Arial" w:hAnsi="Arial" w:cs="Arial"/>
          <w:b/>
          <w:color w:val="000000"/>
          <w:sz w:val="22"/>
          <w:szCs w:val="22"/>
          <w:highlight w:val="yellow"/>
          <w:u w:val="single"/>
        </w:rPr>
      </w:pPr>
    </w:p>
    <w:p w:rsidR="00904F69" w:rsidRPr="00A0240B" w:rsidRDefault="00904F69" w:rsidP="00904F69">
      <w:pPr>
        <w:jc w:val="center"/>
        <w:rPr>
          <w:rFonts w:ascii="Arial" w:hAnsi="Arial" w:cs="Arial"/>
          <w:color w:val="000000"/>
          <w:sz w:val="12"/>
          <w:szCs w:val="12"/>
          <w:highlight w:val="yellow"/>
        </w:rPr>
      </w:pPr>
    </w:p>
    <w:p w:rsidR="007145DD" w:rsidRPr="00A45730" w:rsidRDefault="007145DD" w:rsidP="007145DD">
      <w:pPr>
        <w:rPr>
          <w:rFonts w:ascii="Arial" w:hAnsi="Arial" w:cs="Arial"/>
          <w:sz w:val="12"/>
          <w:szCs w:val="12"/>
        </w:rPr>
      </w:pPr>
    </w:p>
    <w:p w:rsidR="00A45730" w:rsidRPr="00A45730" w:rsidRDefault="00A45730" w:rsidP="007145DD">
      <w:pPr>
        <w:rPr>
          <w:rFonts w:ascii="Arial" w:hAnsi="Arial" w:cs="Arial"/>
          <w:b/>
          <w:color w:val="000000"/>
          <w:sz w:val="12"/>
          <w:szCs w:val="12"/>
        </w:rPr>
      </w:pPr>
    </w:p>
    <w:p w:rsidR="007145DD" w:rsidRDefault="007145DD" w:rsidP="007145DD">
      <w:pPr>
        <w:rPr>
          <w:rFonts w:ascii="Arial" w:hAnsi="Arial" w:cs="Arial"/>
          <w:b/>
          <w:color w:val="000000"/>
          <w:sz w:val="22"/>
          <w:szCs w:val="22"/>
        </w:rPr>
      </w:pPr>
      <w:r w:rsidRPr="007145DD">
        <w:rPr>
          <w:rFonts w:ascii="Arial" w:hAnsi="Arial" w:cs="Arial"/>
          <w:b/>
          <w:color w:val="000000"/>
          <w:sz w:val="22"/>
          <w:szCs w:val="22"/>
        </w:rPr>
        <w:t>V –</w:t>
      </w:r>
      <w:r>
        <w:rPr>
          <w:rFonts w:ascii="Arial" w:hAnsi="Arial" w:cs="Arial"/>
          <w:b/>
          <w:color w:val="000000"/>
          <w:sz w:val="22"/>
          <w:szCs w:val="22"/>
        </w:rPr>
        <w:t xml:space="preserve"> 2</w:t>
      </w:r>
      <w:r w:rsidRPr="007145DD">
        <w:rPr>
          <w:rFonts w:ascii="Arial" w:hAnsi="Arial" w:cs="Arial"/>
          <w:b/>
          <w:color w:val="000000"/>
          <w:sz w:val="22"/>
          <w:szCs w:val="22"/>
        </w:rPr>
        <w:t>)</w:t>
      </w:r>
      <w:r>
        <w:rPr>
          <w:rFonts w:ascii="Arial" w:hAnsi="Arial" w:cs="Arial"/>
          <w:b/>
          <w:color w:val="000000"/>
          <w:sz w:val="22"/>
          <w:szCs w:val="22"/>
        </w:rPr>
        <w:t xml:space="preserve"> Activité</w:t>
      </w:r>
    </w:p>
    <w:p w:rsidR="00321E56" w:rsidRDefault="00321E56" w:rsidP="007145DD">
      <w:pPr>
        <w:rPr>
          <w:rFonts w:ascii="Arial" w:hAnsi="Arial" w:cs="Arial"/>
          <w:b/>
          <w:color w:val="000000"/>
          <w:sz w:val="22"/>
          <w:szCs w:val="22"/>
        </w:rPr>
      </w:pPr>
    </w:p>
    <w:p w:rsidR="00321E56" w:rsidRPr="00DD4EDF" w:rsidRDefault="00321E56" w:rsidP="00321E56">
      <w:pPr>
        <w:rPr>
          <w:rFonts w:ascii="Arial" w:hAnsi="Arial" w:cs="Arial"/>
          <w:b/>
          <w:color w:val="000000"/>
          <w:sz w:val="22"/>
          <w:szCs w:val="22"/>
          <w:u w:val="single"/>
        </w:rPr>
      </w:pPr>
      <w:r w:rsidRPr="00DD4EDF">
        <w:rPr>
          <w:rFonts w:ascii="Arial" w:hAnsi="Arial" w:cs="Arial"/>
          <w:b/>
          <w:color w:val="000000"/>
          <w:sz w:val="22"/>
          <w:szCs w:val="22"/>
          <w:u w:val="single"/>
        </w:rPr>
        <w:t xml:space="preserve">Données sur le PMSI </w:t>
      </w:r>
    </w:p>
    <w:p w:rsidR="00321E56" w:rsidRPr="007C2477" w:rsidRDefault="00321E56" w:rsidP="00321E56">
      <w:pPr>
        <w:rPr>
          <w:rFonts w:ascii="Arial" w:hAnsi="Arial" w:cs="Arial"/>
          <w:sz w:val="12"/>
          <w:szCs w:val="12"/>
        </w:rPr>
      </w:pPr>
    </w:p>
    <w:p w:rsidR="00321E56" w:rsidRPr="007C2477" w:rsidRDefault="00321E56" w:rsidP="00321E56">
      <w:pPr>
        <w:rPr>
          <w:rFonts w:ascii="Arial" w:hAnsi="Arial" w:cs="Arial"/>
          <w:b/>
        </w:rPr>
      </w:pPr>
      <w:r w:rsidRPr="007C2477">
        <w:rPr>
          <w:rFonts w:ascii="Arial" w:hAnsi="Arial" w:cs="Arial"/>
          <w:b/>
        </w:rPr>
        <w:t>Nombre de séjours réalisés en n-1 : 2382</w:t>
      </w:r>
    </w:p>
    <w:p w:rsidR="00321E56" w:rsidRPr="007C2477" w:rsidRDefault="00321E56" w:rsidP="00321E56">
      <w:pPr>
        <w:rPr>
          <w:rFonts w:ascii="Arial" w:hAnsi="Arial" w:cs="Arial"/>
          <w:b/>
          <w:sz w:val="12"/>
          <w:szCs w:val="12"/>
        </w:rPr>
      </w:pPr>
    </w:p>
    <w:p w:rsidR="00321E56" w:rsidRPr="007C2477" w:rsidRDefault="00321E56" w:rsidP="00321E56">
      <w:pPr>
        <w:rPr>
          <w:rFonts w:ascii="Arial" w:hAnsi="Arial" w:cs="Arial"/>
          <w:b/>
          <w:sz w:val="12"/>
          <w:szCs w:val="12"/>
        </w:rPr>
      </w:pPr>
    </w:p>
    <w:p w:rsidR="00321E56" w:rsidRPr="007C2477" w:rsidRDefault="00321E56" w:rsidP="00321E56">
      <w:pPr>
        <w:rPr>
          <w:rFonts w:ascii="Arial" w:hAnsi="Arial" w:cs="Arial"/>
          <w:b/>
        </w:rPr>
      </w:pPr>
      <w:r w:rsidRPr="007C2477">
        <w:rPr>
          <w:rFonts w:ascii="Arial" w:hAnsi="Arial" w:cs="Arial"/>
          <w:b/>
        </w:rPr>
        <w:t>Evolution activité sur trois ans en volume (nombre de séjours T2A) et en valorisation (montants des recettes T2A) :</w:t>
      </w:r>
    </w:p>
    <w:p w:rsidR="00321E56" w:rsidRPr="007C2477" w:rsidRDefault="00321E56" w:rsidP="00321E56">
      <w:pPr>
        <w:rPr>
          <w:rFonts w:ascii="Arial" w:hAnsi="Arial" w:cs="Arial"/>
          <w:b/>
          <w:sz w:val="12"/>
          <w:szCs w:val="12"/>
        </w:rPr>
      </w:pPr>
    </w:p>
    <w:p w:rsidR="00321E56" w:rsidRPr="007C2477" w:rsidRDefault="00321E56" w:rsidP="00321E56">
      <w:pPr>
        <w:rPr>
          <w:rFonts w:ascii="Arial" w:hAnsi="Arial" w:cs="Arial"/>
          <w:b/>
          <w:sz w:val="12"/>
          <w:szCs w:val="12"/>
        </w:rPr>
      </w:pPr>
    </w:p>
    <w:p w:rsidR="00321E56" w:rsidRPr="007C2477" w:rsidRDefault="00321E56" w:rsidP="00321E56">
      <w:pPr>
        <w:rPr>
          <w:rFonts w:ascii="Arial" w:hAnsi="Arial" w:cs="Arial"/>
          <w:b/>
        </w:rPr>
      </w:pPr>
      <w:r w:rsidRPr="007C2477">
        <w:rPr>
          <w:rFonts w:ascii="Arial" w:hAnsi="Arial" w:cs="Arial"/>
          <w:b/>
        </w:rPr>
        <w:t>Evolution du case-mix sur deux ans : sans objet</w:t>
      </w:r>
    </w:p>
    <w:p w:rsidR="00321E56" w:rsidRPr="007C2477" w:rsidRDefault="00321E56" w:rsidP="00321E56">
      <w:pPr>
        <w:rPr>
          <w:rFonts w:ascii="Arial" w:hAnsi="Arial" w:cs="Arial"/>
          <w:b/>
          <w:sz w:val="12"/>
          <w:szCs w:val="12"/>
        </w:rPr>
      </w:pPr>
    </w:p>
    <w:p w:rsidR="00321E56" w:rsidRPr="007C2477" w:rsidRDefault="00321E56" w:rsidP="00321E56">
      <w:pPr>
        <w:rPr>
          <w:rFonts w:ascii="Arial" w:hAnsi="Arial" w:cs="Arial"/>
          <w:b/>
          <w:sz w:val="12"/>
          <w:szCs w:val="12"/>
        </w:rPr>
      </w:pPr>
    </w:p>
    <w:p w:rsidR="00321E56" w:rsidRPr="007C2477" w:rsidRDefault="00321E56" w:rsidP="00321E56">
      <w:pPr>
        <w:rPr>
          <w:rFonts w:ascii="Arial" w:hAnsi="Arial" w:cs="Arial"/>
          <w:b/>
        </w:rPr>
      </w:pPr>
      <w:r w:rsidRPr="007C2477">
        <w:rPr>
          <w:rFonts w:ascii="Arial" w:hAnsi="Arial" w:cs="Arial"/>
          <w:b/>
        </w:rPr>
        <w:t>Dernier indice de performance connu : sans objet</w:t>
      </w:r>
    </w:p>
    <w:p w:rsidR="00321E56" w:rsidRPr="007C2477" w:rsidRDefault="00321E56" w:rsidP="00321E56">
      <w:pPr>
        <w:rPr>
          <w:rFonts w:ascii="Arial" w:hAnsi="Arial" w:cs="Arial"/>
          <w:b/>
          <w:sz w:val="22"/>
          <w:szCs w:val="22"/>
        </w:rPr>
      </w:pPr>
    </w:p>
    <w:p w:rsidR="00321E56" w:rsidRPr="007C2477" w:rsidRDefault="00321E56" w:rsidP="00321E56">
      <w:pPr>
        <w:rPr>
          <w:rFonts w:ascii="Arial" w:hAnsi="Arial" w:cs="Arial"/>
          <w:b/>
          <w:sz w:val="22"/>
          <w:szCs w:val="22"/>
          <w:u w:val="single"/>
        </w:rPr>
      </w:pPr>
      <w:r w:rsidRPr="007C2477">
        <w:rPr>
          <w:rFonts w:ascii="Arial" w:hAnsi="Arial" w:cs="Arial"/>
          <w:b/>
          <w:sz w:val="22"/>
          <w:szCs w:val="22"/>
          <w:u w:val="single"/>
        </w:rPr>
        <w:t>Activité en psychiatrie année n-1</w:t>
      </w:r>
    </w:p>
    <w:p w:rsidR="00321E56" w:rsidRPr="007C2477" w:rsidRDefault="00321E56" w:rsidP="00321E56">
      <w:pPr>
        <w:rPr>
          <w:rFonts w:ascii="Arial" w:hAnsi="Arial" w:cs="Arial"/>
          <w:b/>
          <w:sz w:val="12"/>
          <w:szCs w:val="12"/>
        </w:rPr>
      </w:pPr>
    </w:p>
    <w:p w:rsidR="00321E56" w:rsidRPr="007C2477" w:rsidRDefault="00321E56" w:rsidP="00321E56">
      <w:pPr>
        <w:rPr>
          <w:rFonts w:ascii="Arial" w:hAnsi="Arial" w:cs="Arial"/>
        </w:rPr>
      </w:pPr>
      <w:r w:rsidRPr="007C2477">
        <w:rPr>
          <w:rFonts w:ascii="Arial" w:hAnsi="Arial" w:cs="Arial"/>
        </w:rPr>
        <w:t>Capacité lits : 279 (au 31/12/2023)</w:t>
      </w:r>
    </w:p>
    <w:p w:rsidR="00321E56" w:rsidRPr="007C2477" w:rsidRDefault="00321E56" w:rsidP="00321E56">
      <w:pPr>
        <w:rPr>
          <w:rFonts w:ascii="Arial" w:hAnsi="Arial" w:cs="Arial"/>
        </w:rPr>
      </w:pPr>
      <w:r w:rsidRPr="007C2477">
        <w:rPr>
          <w:rFonts w:ascii="Arial" w:hAnsi="Arial" w:cs="Arial"/>
        </w:rPr>
        <w:t>Nombre de séjours temps plein : 2350</w:t>
      </w:r>
    </w:p>
    <w:p w:rsidR="00321E56" w:rsidRPr="007C2477" w:rsidRDefault="00321E56" w:rsidP="00321E56">
      <w:pPr>
        <w:rPr>
          <w:rFonts w:ascii="Arial" w:hAnsi="Arial" w:cs="Arial"/>
        </w:rPr>
      </w:pPr>
      <w:r w:rsidRPr="007C2477">
        <w:rPr>
          <w:rFonts w:ascii="Arial" w:hAnsi="Arial" w:cs="Arial"/>
        </w:rPr>
        <w:t>DMS en hospitalisation temps plein : 43</w:t>
      </w:r>
    </w:p>
    <w:p w:rsidR="00321E56" w:rsidRPr="007C2477" w:rsidRDefault="00321E56" w:rsidP="00321E56">
      <w:pPr>
        <w:rPr>
          <w:rFonts w:ascii="Arial" w:hAnsi="Arial" w:cs="Arial"/>
        </w:rPr>
      </w:pPr>
      <w:r w:rsidRPr="007C2477">
        <w:rPr>
          <w:rFonts w:ascii="Arial" w:hAnsi="Arial" w:cs="Arial"/>
        </w:rPr>
        <w:t>Pourcentage de séjours de plus de 90 jours/nombre de séjours total : 13%</w:t>
      </w:r>
    </w:p>
    <w:p w:rsidR="00321E56" w:rsidRPr="007C2477" w:rsidRDefault="00321E56" w:rsidP="00321E56">
      <w:pPr>
        <w:rPr>
          <w:rFonts w:ascii="Arial" w:hAnsi="Arial" w:cs="Arial"/>
        </w:rPr>
      </w:pPr>
      <w:r w:rsidRPr="007C2477">
        <w:rPr>
          <w:rFonts w:ascii="Arial" w:hAnsi="Arial" w:cs="Arial"/>
        </w:rPr>
        <w:t>Nombre de séjours en hospitalisation de jour : 13 395</w:t>
      </w:r>
    </w:p>
    <w:p w:rsidR="00A45730" w:rsidRPr="00A45730" w:rsidRDefault="00A45730" w:rsidP="007145DD">
      <w:pPr>
        <w:rPr>
          <w:rFonts w:ascii="Arial" w:hAnsi="Arial" w:cs="Arial"/>
          <w:b/>
          <w:color w:val="000000"/>
          <w:sz w:val="12"/>
          <w:szCs w:val="12"/>
        </w:rPr>
      </w:pPr>
    </w:p>
    <w:p w:rsidR="00A45730" w:rsidRPr="00A45730" w:rsidRDefault="00A45730" w:rsidP="007145DD">
      <w:pPr>
        <w:rPr>
          <w:rFonts w:ascii="Arial" w:hAnsi="Arial" w:cs="Arial"/>
          <w:b/>
          <w:color w:val="000000"/>
          <w:sz w:val="12"/>
          <w:szCs w:val="12"/>
        </w:rPr>
      </w:pPr>
    </w:p>
    <w:p w:rsidR="00377F30" w:rsidRDefault="00377F30" w:rsidP="008D1AD5">
      <w:pPr>
        <w:tabs>
          <w:tab w:val="left" w:pos="1701"/>
        </w:tabs>
        <w:rPr>
          <w:rFonts w:ascii="Arial" w:hAnsi="Arial" w:cs="Arial"/>
          <w:b/>
          <w:color w:val="000000"/>
        </w:rPr>
      </w:pPr>
    </w:p>
    <w:p w:rsidR="00305EEF" w:rsidRPr="00F92D36" w:rsidRDefault="00305EEF" w:rsidP="005C02FC">
      <w:pPr>
        <w:tabs>
          <w:tab w:val="left" w:pos="1701"/>
        </w:tabs>
        <w:jc w:val="both"/>
        <w:rPr>
          <w:rFonts w:ascii="Arial" w:hAnsi="Arial" w:cs="Arial"/>
          <w:b/>
          <w:color w:val="000000"/>
        </w:rPr>
      </w:pPr>
      <w:r w:rsidRPr="00F92D36">
        <w:rPr>
          <w:rFonts w:ascii="Arial" w:hAnsi="Arial" w:cs="Arial"/>
          <w:b/>
          <w:color w:val="000000"/>
        </w:rPr>
        <w:t>Commentaires sur la situation de l’établissement dans sa zone d’attraction ou dans le secteur sanitaire au regard des autres établissements publics ou privés (concurrence, complémentarité, partenariat…) :</w:t>
      </w:r>
    </w:p>
    <w:p w:rsidR="00305EEF" w:rsidRPr="00F92D36" w:rsidRDefault="00305EEF" w:rsidP="00305EEF">
      <w:pPr>
        <w:pBdr>
          <w:top w:val="single" w:sz="4" w:space="1" w:color="auto"/>
          <w:left w:val="single" w:sz="4" w:space="4" w:color="auto"/>
          <w:bottom w:val="single" w:sz="4" w:space="1" w:color="auto"/>
          <w:right w:val="single" w:sz="4" w:space="4" w:color="auto"/>
        </w:pBdr>
        <w:tabs>
          <w:tab w:val="left" w:pos="1701"/>
        </w:tabs>
        <w:rPr>
          <w:rFonts w:ascii="Arial" w:hAnsi="Arial" w:cs="Arial"/>
          <w:b/>
          <w:color w:val="000000"/>
        </w:rPr>
      </w:pPr>
    </w:p>
    <w:p w:rsidR="00B5194F" w:rsidRDefault="00B5194F" w:rsidP="00305EEF">
      <w:pPr>
        <w:pBdr>
          <w:top w:val="single" w:sz="4" w:space="1" w:color="auto"/>
          <w:left w:val="single" w:sz="4" w:space="4" w:color="auto"/>
          <w:bottom w:val="single" w:sz="4" w:space="1" w:color="auto"/>
          <w:right w:val="single" w:sz="4" w:space="4" w:color="auto"/>
        </w:pBdr>
        <w:tabs>
          <w:tab w:val="left" w:pos="1701"/>
        </w:tabs>
        <w:rPr>
          <w:rFonts w:ascii="Arial" w:hAnsi="Arial" w:cs="Arial"/>
          <w:b/>
          <w:color w:val="000000"/>
        </w:rPr>
      </w:pPr>
    </w:p>
    <w:p w:rsidR="00B5194F" w:rsidRDefault="00B5194F" w:rsidP="00305EEF">
      <w:pPr>
        <w:pBdr>
          <w:top w:val="single" w:sz="4" w:space="1" w:color="auto"/>
          <w:left w:val="single" w:sz="4" w:space="4" w:color="auto"/>
          <w:bottom w:val="single" w:sz="4" w:space="1" w:color="auto"/>
          <w:right w:val="single" w:sz="4" w:space="4" w:color="auto"/>
        </w:pBdr>
        <w:tabs>
          <w:tab w:val="left" w:pos="1701"/>
        </w:tabs>
        <w:rPr>
          <w:rFonts w:ascii="Arial" w:hAnsi="Arial" w:cs="Arial"/>
          <w:b/>
          <w:color w:val="000000"/>
        </w:rPr>
      </w:pPr>
    </w:p>
    <w:p w:rsidR="00B5194F" w:rsidRPr="00F92D36" w:rsidRDefault="00B5194F" w:rsidP="00305EEF">
      <w:pPr>
        <w:pBdr>
          <w:top w:val="single" w:sz="4" w:space="1" w:color="auto"/>
          <w:left w:val="single" w:sz="4" w:space="4" w:color="auto"/>
          <w:bottom w:val="single" w:sz="4" w:space="1" w:color="auto"/>
          <w:right w:val="single" w:sz="4" w:space="4" w:color="auto"/>
        </w:pBdr>
        <w:tabs>
          <w:tab w:val="left" w:pos="1701"/>
        </w:tabs>
        <w:rPr>
          <w:rFonts w:ascii="Arial" w:hAnsi="Arial" w:cs="Arial"/>
          <w:b/>
          <w:color w:val="000000"/>
        </w:rPr>
      </w:pPr>
    </w:p>
    <w:p w:rsidR="00305EEF" w:rsidRPr="00F92D36" w:rsidRDefault="00305EEF" w:rsidP="00305EEF">
      <w:pPr>
        <w:pBdr>
          <w:top w:val="single" w:sz="4" w:space="1" w:color="auto"/>
          <w:left w:val="single" w:sz="4" w:space="4" w:color="auto"/>
          <w:bottom w:val="single" w:sz="4" w:space="1" w:color="auto"/>
          <w:right w:val="single" w:sz="4" w:space="4" w:color="auto"/>
        </w:pBdr>
        <w:tabs>
          <w:tab w:val="left" w:pos="1701"/>
        </w:tabs>
        <w:rPr>
          <w:rFonts w:ascii="Arial" w:hAnsi="Arial" w:cs="Arial"/>
          <w:b/>
          <w:color w:val="000000"/>
        </w:rPr>
      </w:pPr>
    </w:p>
    <w:p w:rsidR="00305EEF" w:rsidRPr="00F92D36" w:rsidRDefault="00305EEF" w:rsidP="00305EEF">
      <w:pPr>
        <w:pBdr>
          <w:top w:val="single" w:sz="4" w:space="1" w:color="auto"/>
          <w:left w:val="single" w:sz="4" w:space="4" w:color="auto"/>
          <w:bottom w:val="single" w:sz="4" w:space="1" w:color="auto"/>
          <w:right w:val="single" w:sz="4" w:space="4" w:color="auto"/>
        </w:pBdr>
        <w:tabs>
          <w:tab w:val="left" w:pos="1701"/>
        </w:tabs>
        <w:rPr>
          <w:rFonts w:ascii="Arial" w:hAnsi="Arial" w:cs="Arial"/>
          <w:b/>
          <w:color w:val="000000"/>
        </w:rPr>
      </w:pPr>
    </w:p>
    <w:p w:rsidR="00305EEF" w:rsidRPr="00F92D36" w:rsidRDefault="00305EEF" w:rsidP="00305EEF">
      <w:pPr>
        <w:pBdr>
          <w:top w:val="single" w:sz="4" w:space="1" w:color="auto"/>
          <w:left w:val="single" w:sz="4" w:space="4" w:color="auto"/>
          <w:bottom w:val="single" w:sz="4" w:space="1" w:color="auto"/>
          <w:right w:val="single" w:sz="4" w:space="4" w:color="auto"/>
        </w:pBdr>
        <w:tabs>
          <w:tab w:val="left" w:pos="1701"/>
        </w:tabs>
        <w:rPr>
          <w:rFonts w:ascii="Arial" w:hAnsi="Arial" w:cs="Arial"/>
          <w:b/>
          <w:color w:val="000000"/>
        </w:rPr>
      </w:pPr>
    </w:p>
    <w:p w:rsidR="007226F7" w:rsidRPr="00F92D36" w:rsidRDefault="007226F7" w:rsidP="007226F7">
      <w:pPr>
        <w:rPr>
          <w:rFonts w:ascii="Arial" w:hAnsi="Arial" w:cs="Arial"/>
          <w:color w:val="000000"/>
        </w:rPr>
      </w:pPr>
    </w:p>
    <w:p w:rsidR="007226F7" w:rsidRPr="00F92D36" w:rsidRDefault="007226F7" w:rsidP="007226F7">
      <w:pPr>
        <w:tabs>
          <w:tab w:val="left" w:pos="1701"/>
        </w:tabs>
        <w:rPr>
          <w:rFonts w:ascii="Arial" w:hAnsi="Arial" w:cs="Arial"/>
          <w:b/>
          <w:color w:val="000000"/>
        </w:rPr>
      </w:pPr>
      <w:r w:rsidRPr="00F92D36">
        <w:rPr>
          <w:rFonts w:ascii="Arial" w:hAnsi="Arial" w:cs="Arial"/>
          <w:b/>
          <w:color w:val="000000"/>
        </w:rPr>
        <w:t>Commentaires sur la nature et le niveau des activités (points particuliers, difficultés…)</w:t>
      </w:r>
      <w:r w:rsidR="002541B9" w:rsidRPr="00F92D36">
        <w:rPr>
          <w:rFonts w:ascii="Arial" w:hAnsi="Arial" w:cs="Arial"/>
          <w:b/>
          <w:color w:val="000000"/>
        </w:rPr>
        <w:t> :</w:t>
      </w:r>
    </w:p>
    <w:p w:rsidR="00427CEE" w:rsidRPr="000E4251" w:rsidRDefault="00427CEE" w:rsidP="000E4251">
      <w:pPr>
        <w:rPr>
          <w:rFonts w:ascii="Arial" w:hAnsi="Arial" w:cs="Arial"/>
          <w:color w:val="000000"/>
          <w:sz w:val="12"/>
          <w:szCs w:val="12"/>
          <w:highlight w:val="yellow"/>
        </w:rPr>
      </w:pPr>
    </w:p>
    <w:p w:rsidR="002A43E3" w:rsidRDefault="002A43E3" w:rsidP="00F92D36">
      <w:pPr>
        <w:jc w:val="center"/>
        <w:rPr>
          <w:rFonts w:ascii="Arial" w:hAnsi="Arial" w:cs="Arial"/>
          <w:b/>
          <w:color w:val="000000"/>
          <w:sz w:val="22"/>
          <w:szCs w:val="22"/>
        </w:rPr>
      </w:pPr>
    </w:p>
    <w:p w:rsidR="000A4E85" w:rsidRDefault="000A4E85" w:rsidP="00321E56">
      <w:pPr>
        <w:rPr>
          <w:rFonts w:ascii="Arial" w:hAnsi="Arial" w:cs="Arial"/>
          <w:b/>
          <w:color w:val="000000"/>
          <w:sz w:val="22"/>
          <w:szCs w:val="22"/>
        </w:rPr>
      </w:pPr>
    </w:p>
    <w:p w:rsidR="000A4E85" w:rsidRDefault="000A4E85" w:rsidP="00F92D36">
      <w:pPr>
        <w:jc w:val="center"/>
        <w:rPr>
          <w:rFonts w:ascii="Arial" w:hAnsi="Arial" w:cs="Arial"/>
          <w:b/>
          <w:color w:val="000000"/>
          <w:sz w:val="22"/>
          <w:szCs w:val="22"/>
        </w:rPr>
      </w:pPr>
    </w:p>
    <w:p w:rsidR="00F92D36" w:rsidRPr="00EC227E" w:rsidRDefault="00F92D36" w:rsidP="00F92D36">
      <w:pPr>
        <w:jc w:val="center"/>
        <w:rPr>
          <w:rFonts w:ascii="Arial" w:hAnsi="Arial" w:cs="Arial"/>
          <w:b/>
          <w:color w:val="000000"/>
          <w:sz w:val="22"/>
          <w:szCs w:val="22"/>
        </w:rPr>
      </w:pPr>
      <w:r w:rsidRPr="00EC227E">
        <w:rPr>
          <w:rFonts w:ascii="Arial" w:hAnsi="Arial" w:cs="Arial"/>
          <w:b/>
          <w:color w:val="000000"/>
          <w:sz w:val="22"/>
          <w:szCs w:val="22"/>
        </w:rPr>
        <w:t>VI</w:t>
      </w:r>
      <w:r w:rsidR="00C43BAC" w:rsidRPr="00EC227E">
        <w:rPr>
          <w:rFonts w:ascii="Arial" w:hAnsi="Arial" w:cs="Arial"/>
          <w:b/>
          <w:color w:val="000000"/>
          <w:sz w:val="22"/>
          <w:szCs w:val="22"/>
        </w:rPr>
        <w:t>I</w:t>
      </w:r>
      <w:r w:rsidRPr="00EC227E">
        <w:rPr>
          <w:rFonts w:ascii="Arial" w:hAnsi="Arial" w:cs="Arial"/>
          <w:b/>
          <w:color w:val="000000"/>
          <w:sz w:val="22"/>
          <w:szCs w:val="22"/>
        </w:rPr>
        <w:t>- SYNTHESE DES PO</w:t>
      </w:r>
      <w:r w:rsidR="0014644A" w:rsidRPr="00EC227E">
        <w:rPr>
          <w:rFonts w:ascii="Arial" w:hAnsi="Arial" w:cs="Arial"/>
          <w:b/>
          <w:color w:val="000000"/>
          <w:sz w:val="22"/>
          <w:szCs w:val="22"/>
        </w:rPr>
        <w:t>I</w:t>
      </w:r>
      <w:r w:rsidRPr="00EC227E">
        <w:rPr>
          <w:rFonts w:ascii="Arial" w:hAnsi="Arial" w:cs="Arial"/>
          <w:b/>
          <w:color w:val="000000"/>
          <w:sz w:val="22"/>
          <w:szCs w:val="22"/>
        </w:rPr>
        <w:t>NTS FORTS ET DES POINTS FAIBLES</w:t>
      </w:r>
    </w:p>
    <w:p w:rsidR="00E26F8B" w:rsidRPr="00F92D36" w:rsidRDefault="00E26F8B" w:rsidP="00F92D36">
      <w:pPr>
        <w:jc w:val="center"/>
        <w:rPr>
          <w:rFonts w:ascii="Arial" w:hAnsi="Arial" w:cs="Arial"/>
          <w:color w:val="000000"/>
          <w:sz w:val="22"/>
          <w:szCs w:val="22"/>
          <w:highlight w:val="yellow"/>
        </w:rPr>
      </w:pPr>
    </w:p>
    <w:p w:rsidR="00F92D36" w:rsidRPr="00080C15" w:rsidRDefault="00F92D36" w:rsidP="00F92D36">
      <w:pPr>
        <w:pBdr>
          <w:top w:val="single" w:sz="4" w:space="1" w:color="auto"/>
          <w:left w:val="single" w:sz="4" w:space="4" w:color="auto"/>
          <w:bottom w:val="single" w:sz="4" w:space="1" w:color="auto"/>
          <w:right w:val="single" w:sz="4" w:space="4" w:color="auto"/>
        </w:pBdr>
        <w:rPr>
          <w:rFonts w:ascii="Arial" w:hAnsi="Arial" w:cs="Arial"/>
          <w:color w:val="000000"/>
          <w:highlight w:val="yellow"/>
        </w:rPr>
      </w:pPr>
    </w:p>
    <w:p w:rsidR="00080C15" w:rsidRPr="00080C15" w:rsidRDefault="00080C15" w:rsidP="00080C15">
      <w:pPr>
        <w:pBdr>
          <w:top w:val="single" w:sz="4" w:space="1" w:color="auto"/>
          <w:left w:val="single" w:sz="4" w:space="4" w:color="auto"/>
          <w:bottom w:val="single" w:sz="4" w:space="1" w:color="auto"/>
          <w:right w:val="single" w:sz="4" w:space="4" w:color="auto"/>
        </w:pBdr>
        <w:jc w:val="both"/>
        <w:rPr>
          <w:rFonts w:ascii="Arial" w:hAnsi="Arial" w:cs="Arial"/>
          <w:b/>
        </w:rPr>
      </w:pPr>
      <w:r w:rsidRPr="00080C15">
        <w:rPr>
          <w:rFonts w:ascii="Arial" w:hAnsi="Arial" w:cs="Arial"/>
          <w:b/>
        </w:rPr>
        <w:t>Points forts :</w:t>
      </w:r>
    </w:p>
    <w:p w:rsidR="00F92D36" w:rsidRPr="00080C15" w:rsidRDefault="00F92D36" w:rsidP="00F92D36">
      <w:pPr>
        <w:pBdr>
          <w:top w:val="single" w:sz="4" w:space="1" w:color="auto"/>
          <w:left w:val="single" w:sz="4" w:space="4" w:color="auto"/>
          <w:bottom w:val="single" w:sz="4" w:space="1" w:color="auto"/>
          <w:right w:val="single" w:sz="4" w:space="4" w:color="auto"/>
        </w:pBdr>
        <w:rPr>
          <w:rFonts w:ascii="Arial" w:hAnsi="Arial" w:cs="Arial"/>
          <w:color w:val="000000"/>
          <w:highlight w:val="yellow"/>
        </w:rPr>
      </w:pPr>
    </w:p>
    <w:p w:rsidR="00080C15" w:rsidRPr="00080C15" w:rsidRDefault="00080C15" w:rsidP="00080C15">
      <w:pPr>
        <w:pBdr>
          <w:top w:val="single" w:sz="4" w:space="1" w:color="auto"/>
          <w:left w:val="single" w:sz="4" w:space="4" w:color="auto"/>
          <w:bottom w:val="single" w:sz="4" w:space="1" w:color="auto"/>
          <w:right w:val="single" w:sz="4" w:space="4" w:color="auto"/>
        </w:pBdr>
        <w:rPr>
          <w:rFonts w:ascii="Arial" w:hAnsi="Arial" w:cs="Arial"/>
          <w:color w:val="000000"/>
        </w:rPr>
      </w:pPr>
      <w:r w:rsidRPr="00080C15">
        <w:rPr>
          <w:rFonts w:ascii="Arial" w:hAnsi="Arial" w:cs="Arial"/>
          <w:color w:val="000000"/>
        </w:rPr>
        <w:t>-</w:t>
      </w:r>
      <w:r w:rsidRPr="00080C15">
        <w:rPr>
          <w:rFonts w:ascii="Arial" w:hAnsi="Arial" w:cs="Arial"/>
          <w:color w:val="000000"/>
        </w:rPr>
        <w:tab/>
        <w:t>Établissement de référence : Le CHAI est un établissement de référence en Isère et sur l'Arc alpin, reconnu pour son expertise en psychiatrie.</w:t>
      </w:r>
    </w:p>
    <w:p w:rsidR="00080C15" w:rsidRPr="00080C15" w:rsidRDefault="00080C15" w:rsidP="00080C15">
      <w:pPr>
        <w:pBdr>
          <w:top w:val="single" w:sz="4" w:space="1" w:color="auto"/>
          <w:left w:val="single" w:sz="4" w:space="4" w:color="auto"/>
          <w:bottom w:val="single" w:sz="4" w:space="1" w:color="auto"/>
          <w:right w:val="single" w:sz="4" w:space="4" w:color="auto"/>
        </w:pBdr>
        <w:rPr>
          <w:rFonts w:ascii="Arial" w:hAnsi="Arial" w:cs="Arial"/>
          <w:color w:val="000000"/>
        </w:rPr>
      </w:pPr>
      <w:r w:rsidRPr="00080C15">
        <w:rPr>
          <w:rFonts w:ascii="Arial" w:hAnsi="Arial" w:cs="Arial"/>
          <w:color w:val="000000"/>
        </w:rPr>
        <w:t>-</w:t>
      </w:r>
      <w:r w:rsidRPr="00080C15">
        <w:rPr>
          <w:rFonts w:ascii="Arial" w:hAnsi="Arial" w:cs="Arial"/>
          <w:color w:val="000000"/>
        </w:rPr>
        <w:tab/>
        <w:t>Marges de manœuvre financières : Il dispose de marges de manœuvre financières favorables pour soutenir le projet médical et le projet d'établissement.</w:t>
      </w:r>
    </w:p>
    <w:p w:rsidR="00080C15" w:rsidRPr="00080C15" w:rsidRDefault="00080C15" w:rsidP="00080C15">
      <w:pPr>
        <w:pBdr>
          <w:top w:val="single" w:sz="4" w:space="1" w:color="auto"/>
          <w:left w:val="single" w:sz="4" w:space="4" w:color="auto"/>
          <w:bottom w:val="single" w:sz="4" w:space="1" w:color="auto"/>
          <w:right w:val="single" w:sz="4" w:space="4" w:color="auto"/>
        </w:pBdr>
        <w:rPr>
          <w:rFonts w:ascii="Arial" w:hAnsi="Arial" w:cs="Arial"/>
          <w:color w:val="000000"/>
        </w:rPr>
      </w:pPr>
      <w:r w:rsidRPr="00080C15">
        <w:rPr>
          <w:rFonts w:ascii="Arial" w:hAnsi="Arial" w:cs="Arial"/>
          <w:color w:val="000000"/>
        </w:rPr>
        <w:t>-</w:t>
      </w:r>
      <w:r w:rsidRPr="00080C15">
        <w:rPr>
          <w:rFonts w:ascii="Arial" w:hAnsi="Arial" w:cs="Arial"/>
          <w:color w:val="000000"/>
        </w:rPr>
        <w:tab/>
        <w:t>Restructuration réussie : L'établissement a été largement restructuré, améliorant ainsi son infrastructure et sa capacité d'accueil.</w:t>
      </w:r>
    </w:p>
    <w:p w:rsidR="00080C15" w:rsidRPr="00080C15" w:rsidRDefault="00080C15" w:rsidP="00080C15">
      <w:pPr>
        <w:pBdr>
          <w:top w:val="single" w:sz="4" w:space="1" w:color="auto"/>
          <w:left w:val="single" w:sz="4" w:space="4" w:color="auto"/>
          <w:bottom w:val="single" w:sz="4" w:space="1" w:color="auto"/>
          <w:right w:val="single" w:sz="4" w:space="4" w:color="auto"/>
        </w:pBdr>
        <w:rPr>
          <w:rFonts w:ascii="Arial" w:hAnsi="Arial" w:cs="Arial"/>
          <w:color w:val="000000"/>
        </w:rPr>
      </w:pPr>
      <w:r w:rsidRPr="00080C15">
        <w:rPr>
          <w:rFonts w:ascii="Arial" w:hAnsi="Arial" w:cs="Arial"/>
          <w:color w:val="000000"/>
        </w:rPr>
        <w:t>-</w:t>
      </w:r>
      <w:r w:rsidRPr="00080C15">
        <w:rPr>
          <w:rFonts w:ascii="Arial" w:hAnsi="Arial" w:cs="Arial"/>
          <w:color w:val="000000"/>
        </w:rPr>
        <w:tab/>
        <w:t>Fortement externalisé : Le CHAI est fortement externalisé et investi dans de nombreux réseaux sur son territoire de desserte, ce qui renforce son ancrage territorial.</w:t>
      </w:r>
    </w:p>
    <w:p w:rsidR="00080C15" w:rsidRPr="00080C15" w:rsidRDefault="00080C15" w:rsidP="00080C15">
      <w:pPr>
        <w:pBdr>
          <w:top w:val="single" w:sz="4" w:space="1" w:color="auto"/>
          <w:left w:val="single" w:sz="4" w:space="4" w:color="auto"/>
          <w:bottom w:val="single" w:sz="4" w:space="1" w:color="auto"/>
          <w:right w:val="single" w:sz="4" w:space="4" w:color="auto"/>
        </w:pBdr>
        <w:rPr>
          <w:rFonts w:ascii="Arial" w:hAnsi="Arial" w:cs="Arial"/>
          <w:color w:val="000000"/>
        </w:rPr>
      </w:pPr>
      <w:r w:rsidRPr="00080C15">
        <w:rPr>
          <w:rFonts w:ascii="Arial" w:hAnsi="Arial" w:cs="Arial"/>
          <w:color w:val="000000"/>
        </w:rPr>
        <w:t>-</w:t>
      </w:r>
      <w:r w:rsidRPr="00080C15">
        <w:rPr>
          <w:rFonts w:ascii="Arial" w:hAnsi="Arial" w:cs="Arial"/>
          <w:color w:val="000000"/>
        </w:rPr>
        <w:tab/>
        <w:t>Projet médical ambitieux et innovant : Le projet médical est particulièrement ambitieux et innovant, avec un accent fort sur le développement de l'ambulatoire.</w:t>
      </w:r>
    </w:p>
    <w:p w:rsidR="00080C15" w:rsidRPr="00080C15" w:rsidRDefault="00080C15" w:rsidP="00080C15">
      <w:pPr>
        <w:pBdr>
          <w:top w:val="single" w:sz="4" w:space="1" w:color="auto"/>
          <w:left w:val="single" w:sz="4" w:space="4" w:color="auto"/>
          <w:bottom w:val="single" w:sz="4" w:space="1" w:color="auto"/>
          <w:right w:val="single" w:sz="4" w:space="4" w:color="auto"/>
        </w:pBdr>
        <w:rPr>
          <w:rFonts w:ascii="Arial" w:hAnsi="Arial" w:cs="Arial"/>
          <w:color w:val="000000"/>
        </w:rPr>
      </w:pPr>
      <w:r w:rsidRPr="00080C15">
        <w:rPr>
          <w:rFonts w:ascii="Arial" w:hAnsi="Arial" w:cs="Arial"/>
          <w:color w:val="000000"/>
        </w:rPr>
        <w:t>-</w:t>
      </w:r>
      <w:r w:rsidRPr="00080C15">
        <w:rPr>
          <w:rFonts w:ascii="Arial" w:hAnsi="Arial" w:cs="Arial"/>
          <w:color w:val="000000"/>
        </w:rPr>
        <w:tab/>
        <w:t>Activités spécialisées et de référence : L'établissement est reconnu pour ses activités spécialisées et de référence, soutenues par la recherche menée via les centres experts.</w:t>
      </w:r>
    </w:p>
    <w:p w:rsidR="00080C15" w:rsidRPr="00080C15" w:rsidRDefault="00080C15" w:rsidP="00080C15">
      <w:pPr>
        <w:pBdr>
          <w:top w:val="single" w:sz="4" w:space="1" w:color="auto"/>
          <w:left w:val="single" w:sz="4" w:space="4" w:color="auto"/>
          <w:bottom w:val="single" w:sz="4" w:space="1" w:color="auto"/>
          <w:right w:val="single" w:sz="4" w:space="4" w:color="auto"/>
        </w:pBdr>
        <w:rPr>
          <w:rFonts w:ascii="Arial" w:hAnsi="Arial" w:cs="Arial"/>
          <w:color w:val="000000"/>
        </w:rPr>
      </w:pPr>
      <w:r w:rsidRPr="00080C15">
        <w:rPr>
          <w:rFonts w:ascii="Arial" w:hAnsi="Arial" w:cs="Arial"/>
          <w:color w:val="000000"/>
        </w:rPr>
        <w:t>-</w:t>
      </w:r>
      <w:r w:rsidRPr="00080C15">
        <w:rPr>
          <w:rFonts w:ascii="Arial" w:hAnsi="Arial" w:cs="Arial"/>
          <w:color w:val="000000"/>
        </w:rPr>
        <w:tab/>
        <w:t>Co-pilotage du PTSM 38 : Le CHAI joue un rôle clé dans le co-pilotage du Projet Territorial de Santé Mentale de l'Isère (PTSM 38).</w:t>
      </w:r>
    </w:p>
    <w:p w:rsidR="00080C15" w:rsidRPr="00080C15" w:rsidRDefault="00080C15" w:rsidP="00080C15">
      <w:pPr>
        <w:pBdr>
          <w:top w:val="single" w:sz="4" w:space="1" w:color="auto"/>
          <w:left w:val="single" w:sz="4" w:space="4" w:color="auto"/>
          <w:bottom w:val="single" w:sz="4" w:space="1" w:color="auto"/>
          <w:right w:val="single" w:sz="4" w:space="4" w:color="auto"/>
        </w:pBdr>
        <w:rPr>
          <w:rFonts w:ascii="Arial" w:hAnsi="Arial" w:cs="Arial"/>
          <w:color w:val="000000"/>
        </w:rPr>
      </w:pPr>
      <w:r w:rsidRPr="00080C15">
        <w:rPr>
          <w:rFonts w:ascii="Arial" w:hAnsi="Arial" w:cs="Arial"/>
          <w:color w:val="000000"/>
        </w:rPr>
        <w:t>-</w:t>
      </w:r>
      <w:r w:rsidRPr="00080C15">
        <w:rPr>
          <w:rFonts w:ascii="Arial" w:hAnsi="Arial" w:cs="Arial"/>
          <w:color w:val="000000"/>
        </w:rPr>
        <w:tab/>
        <w:t>Responsabilité de la filière psy/handicap psy du GHT : Le CHAI assume la responsabilité de la filière psychiatrie/handicap psychiatrique au sein du GHT Alpes-Dauphiné.</w:t>
      </w:r>
    </w:p>
    <w:p w:rsidR="00080C15" w:rsidRPr="00080C15" w:rsidRDefault="00080C15" w:rsidP="00080C15">
      <w:pPr>
        <w:pBdr>
          <w:top w:val="single" w:sz="4" w:space="1" w:color="auto"/>
          <w:left w:val="single" w:sz="4" w:space="4" w:color="auto"/>
          <w:bottom w:val="single" w:sz="4" w:space="1" w:color="auto"/>
          <w:right w:val="single" w:sz="4" w:space="4" w:color="auto"/>
        </w:pBdr>
        <w:rPr>
          <w:rFonts w:ascii="Arial" w:hAnsi="Arial" w:cs="Arial"/>
          <w:color w:val="000000"/>
        </w:rPr>
      </w:pPr>
    </w:p>
    <w:p w:rsidR="00080C15" w:rsidRPr="00080C15" w:rsidRDefault="00080C15" w:rsidP="00080C15">
      <w:pPr>
        <w:pBdr>
          <w:top w:val="single" w:sz="4" w:space="1" w:color="auto"/>
          <w:left w:val="single" w:sz="4" w:space="4" w:color="auto"/>
          <w:bottom w:val="single" w:sz="4" w:space="1" w:color="auto"/>
          <w:right w:val="single" w:sz="4" w:space="4" w:color="auto"/>
        </w:pBdr>
        <w:rPr>
          <w:rFonts w:ascii="Arial" w:hAnsi="Arial" w:cs="Arial"/>
          <w:color w:val="000000"/>
        </w:rPr>
      </w:pPr>
      <w:r w:rsidRPr="00080C15">
        <w:rPr>
          <w:rFonts w:ascii="Arial" w:hAnsi="Arial" w:cs="Arial"/>
          <w:b/>
          <w:color w:val="000000"/>
        </w:rPr>
        <w:t>Points faibles</w:t>
      </w:r>
      <w:r w:rsidRPr="00080C15">
        <w:rPr>
          <w:rFonts w:ascii="Arial" w:hAnsi="Arial" w:cs="Arial"/>
          <w:color w:val="000000"/>
        </w:rPr>
        <w:t xml:space="preserve"> :</w:t>
      </w:r>
      <w:bookmarkStart w:id="0" w:name="_GoBack"/>
      <w:bookmarkEnd w:id="0"/>
    </w:p>
    <w:p w:rsidR="00080C15" w:rsidRPr="00080C15" w:rsidRDefault="00080C15" w:rsidP="00080C15">
      <w:pPr>
        <w:pBdr>
          <w:top w:val="single" w:sz="4" w:space="1" w:color="auto"/>
          <w:left w:val="single" w:sz="4" w:space="4" w:color="auto"/>
          <w:bottom w:val="single" w:sz="4" w:space="1" w:color="auto"/>
          <w:right w:val="single" w:sz="4" w:space="4" w:color="auto"/>
        </w:pBdr>
        <w:rPr>
          <w:rFonts w:ascii="Arial" w:hAnsi="Arial" w:cs="Arial"/>
          <w:color w:val="000000"/>
        </w:rPr>
      </w:pPr>
    </w:p>
    <w:p w:rsidR="00080C15" w:rsidRPr="00080C15" w:rsidRDefault="00080C15" w:rsidP="00080C15">
      <w:pPr>
        <w:pBdr>
          <w:top w:val="single" w:sz="4" w:space="1" w:color="auto"/>
          <w:left w:val="single" w:sz="4" w:space="4" w:color="auto"/>
          <w:bottom w:val="single" w:sz="4" w:space="1" w:color="auto"/>
          <w:right w:val="single" w:sz="4" w:space="4" w:color="auto"/>
        </w:pBdr>
        <w:rPr>
          <w:rFonts w:ascii="Arial" w:hAnsi="Arial" w:cs="Arial"/>
          <w:color w:val="000000"/>
        </w:rPr>
      </w:pPr>
      <w:r w:rsidRPr="00080C15">
        <w:rPr>
          <w:rFonts w:ascii="Arial" w:hAnsi="Arial" w:cs="Arial"/>
          <w:color w:val="000000"/>
        </w:rPr>
        <w:t>-</w:t>
      </w:r>
      <w:r w:rsidRPr="00080C15">
        <w:rPr>
          <w:rFonts w:ascii="Arial" w:hAnsi="Arial" w:cs="Arial"/>
          <w:color w:val="000000"/>
        </w:rPr>
        <w:tab/>
        <w:t>Difficultés du CPT Arc alpin : Le Comité de Pilotage Territorial (CPT) de l'Arc alpin peine à émerger et à se structurer, ce qui limite son efficacité.</w:t>
      </w:r>
    </w:p>
    <w:p w:rsidR="00080C15" w:rsidRPr="00080C15" w:rsidRDefault="00080C15" w:rsidP="00080C15">
      <w:pPr>
        <w:pBdr>
          <w:top w:val="single" w:sz="4" w:space="1" w:color="auto"/>
          <w:left w:val="single" w:sz="4" w:space="4" w:color="auto"/>
          <w:bottom w:val="single" w:sz="4" w:space="1" w:color="auto"/>
          <w:right w:val="single" w:sz="4" w:space="4" w:color="auto"/>
        </w:pBdr>
        <w:rPr>
          <w:rFonts w:ascii="Arial" w:hAnsi="Arial" w:cs="Arial"/>
          <w:color w:val="000000"/>
        </w:rPr>
      </w:pPr>
      <w:r w:rsidRPr="00080C15">
        <w:rPr>
          <w:rFonts w:ascii="Arial" w:hAnsi="Arial" w:cs="Arial"/>
          <w:color w:val="000000"/>
        </w:rPr>
        <w:t>-</w:t>
      </w:r>
      <w:r w:rsidRPr="00080C15">
        <w:rPr>
          <w:rFonts w:ascii="Arial" w:hAnsi="Arial" w:cs="Arial"/>
          <w:color w:val="000000"/>
        </w:rPr>
        <w:tab/>
        <w:t>Projet infanto-juvénile à reformuler : Le projet en psychiatrie infanto-juvénile nécessite une reformulation pour mieux répondre aux besoins actuels.</w:t>
      </w:r>
    </w:p>
    <w:p w:rsidR="00080C15" w:rsidRPr="00080C15" w:rsidRDefault="00080C15" w:rsidP="00080C15">
      <w:pPr>
        <w:pBdr>
          <w:top w:val="single" w:sz="4" w:space="1" w:color="auto"/>
          <w:left w:val="single" w:sz="4" w:space="4" w:color="auto"/>
          <w:bottom w:val="single" w:sz="4" w:space="1" w:color="auto"/>
          <w:right w:val="single" w:sz="4" w:space="4" w:color="auto"/>
        </w:pBdr>
        <w:rPr>
          <w:rFonts w:ascii="Arial" w:hAnsi="Arial" w:cs="Arial"/>
          <w:color w:val="000000"/>
        </w:rPr>
      </w:pPr>
      <w:r w:rsidRPr="00080C15">
        <w:rPr>
          <w:rFonts w:ascii="Arial" w:hAnsi="Arial" w:cs="Arial"/>
          <w:color w:val="000000"/>
        </w:rPr>
        <w:t>-</w:t>
      </w:r>
      <w:r w:rsidRPr="00080C15">
        <w:rPr>
          <w:rFonts w:ascii="Arial" w:hAnsi="Arial" w:cs="Arial"/>
          <w:color w:val="000000"/>
        </w:rPr>
        <w:tab/>
        <w:t>Tensions sur le recrutement médical : Depuis 2016, les tensions sur le recrutement médical se sont accrues, rendant plus difficile l'attraction et la fidélisation des talents.</w:t>
      </w:r>
    </w:p>
    <w:p w:rsidR="00080C15" w:rsidRPr="00080C15" w:rsidRDefault="00080C15" w:rsidP="00080C15">
      <w:pPr>
        <w:pBdr>
          <w:top w:val="single" w:sz="4" w:space="1" w:color="auto"/>
          <w:left w:val="single" w:sz="4" w:space="4" w:color="auto"/>
          <w:bottom w:val="single" w:sz="4" w:space="1" w:color="auto"/>
          <w:right w:val="single" w:sz="4" w:space="4" w:color="auto"/>
        </w:pBdr>
        <w:rPr>
          <w:rFonts w:ascii="Arial" w:hAnsi="Arial" w:cs="Arial"/>
          <w:color w:val="000000"/>
        </w:rPr>
      </w:pPr>
      <w:r w:rsidRPr="00080C15">
        <w:rPr>
          <w:rFonts w:ascii="Arial" w:hAnsi="Arial" w:cs="Arial"/>
          <w:color w:val="000000"/>
        </w:rPr>
        <w:t>-</w:t>
      </w:r>
      <w:r w:rsidRPr="00080C15">
        <w:rPr>
          <w:rFonts w:ascii="Arial" w:hAnsi="Arial" w:cs="Arial"/>
          <w:color w:val="000000"/>
        </w:rPr>
        <w:tab/>
        <w:t>Défaut d’implication médicale : Une implication médicale insuffisante est observée dans certaines thématiques, ce qui peut ralentir les progrès dans ces domaines.</w:t>
      </w:r>
    </w:p>
    <w:p w:rsidR="00080C15" w:rsidRPr="00080C15" w:rsidRDefault="00080C15" w:rsidP="00080C15">
      <w:pPr>
        <w:pBdr>
          <w:top w:val="single" w:sz="4" w:space="1" w:color="auto"/>
          <w:left w:val="single" w:sz="4" w:space="4" w:color="auto"/>
          <w:bottom w:val="single" w:sz="4" w:space="1" w:color="auto"/>
          <w:right w:val="single" w:sz="4" w:space="4" w:color="auto"/>
        </w:pBdr>
        <w:rPr>
          <w:rFonts w:ascii="Arial" w:hAnsi="Arial" w:cs="Arial"/>
          <w:color w:val="000000"/>
          <w:highlight w:val="yellow"/>
        </w:rPr>
      </w:pPr>
      <w:r w:rsidRPr="00080C15">
        <w:rPr>
          <w:rFonts w:ascii="Arial" w:hAnsi="Arial" w:cs="Arial"/>
          <w:color w:val="000000"/>
        </w:rPr>
        <w:t>-</w:t>
      </w:r>
      <w:r w:rsidRPr="00080C15">
        <w:rPr>
          <w:rFonts w:ascii="Arial" w:hAnsi="Arial" w:cs="Arial"/>
          <w:color w:val="000000"/>
        </w:rPr>
        <w:tab/>
        <w:t>Transformation des organisations : La transformation des organisations, ainsi que la mutation des compétences individuelles et des équipes, reste à réaliser en grande partie, notamment en psychiatrie générale adulte et infanto-juvénile.</w:t>
      </w:r>
    </w:p>
    <w:p w:rsidR="00080C15" w:rsidRDefault="00080C15" w:rsidP="00F92D36">
      <w:pPr>
        <w:pBdr>
          <w:top w:val="single" w:sz="4" w:space="1" w:color="auto"/>
          <w:left w:val="single" w:sz="4" w:space="4" w:color="auto"/>
          <w:bottom w:val="single" w:sz="4" w:space="1" w:color="auto"/>
          <w:right w:val="single" w:sz="4" w:space="4" w:color="auto"/>
        </w:pBdr>
        <w:rPr>
          <w:color w:val="000000"/>
          <w:highlight w:val="yellow"/>
        </w:rPr>
      </w:pPr>
    </w:p>
    <w:p w:rsidR="00080C15" w:rsidRPr="00F92D36" w:rsidRDefault="00080C15" w:rsidP="00F92D36">
      <w:pPr>
        <w:pBdr>
          <w:top w:val="single" w:sz="4" w:space="1" w:color="auto"/>
          <w:left w:val="single" w:sz="4" w:space="4" w:color="auto"/>
          <w:bottom w:val="single" w:sz="4" w:space="1" w:color="auto"/>
          <w:right w:val="single" w:sz="4" w:space="4" w:color="auto"/>
        </w:pBdr>
        <w:rPr>
          <w:color w:val="000000"/>
          <w:highlight w:val="yellow"/>
        </w:rPr>
      </w:pPr>
    </w:p>
    <w:p w:rsidR="00F92D36" w:rsidRPr="00F92D36" w:rsidRDefault="00F92D36" w:rsidP="00F92D36">
      <w:pPr>
        <w:pBdr>
          <w:top w:val="single" w:sz="4" w:space="1" w:color="auto"/>
          <w:left w:val="single" w:sz="4" w:space="4" w:color="auto"/>
          <w:bottom w:val="single" w:sz="4" w:space="1" w:color="auto"/>
          <w:right w:val="single" w:sz="4" w:space="4" w:color="auto"/>
        </w:pBdr>
        <w:rPr>
          <w:color w:val="000000"/>
          <w:highlight w:val="yellow"/>
        </w:rPr>
      </w:pPr>
    </w:p>
    <w:p w:rsidR="00F92D36" w:rsidRPr="00F92D36" w:rsidRDefault="00F92D36" w:rsidP="00F92D36">
      <w:pPr>
        <w:pBdr>
          <w:top w:val="single" w:sz="4" w:space="1" w:color="auto"/>
          <w:left w:val="single" w:sz="4" w:space="4" w:color="auto"/>
          <w:bottom w:val="single" w:sz="4" w:space="1" w:color="auto"/>
          <w:right w:val="single" w:sz="4" w:space="4" w:color="auto"/>
        </w:pBdr>
        <w:rPr>
          <w:color w:val="000000"/>
          <w:highlight w:val="yellow"/>
        </w:rPr>
      </w:pPr>
    </w:p>
    <w:p w:rsidR="00427CEE" w:rsidRPr="000E4251" w:rsidRDefault="00427CEE" w:rsidP="003A73D1">
      <w:pPr>
        <w:pStyle w:val="Titre1"/>
        <w:jc w:val="center"/>
        <w:rPr>
          <w:rFonts w:ascii="Arial" w:hAnsi="Arial" w:cs="Arial"/>
          <w:b w:val="0"/>
          <w:color w:val="000000"/>
          <w:sz w:val="12"/>
          <w:szCs w:val="12"/>
          <w:highlight w:val="yellow"/>
        </w:rPr>
      </w:pPr>
    </w:p>
    <w:p w:rsidR="00427CEE" w:rsidRPr="000E4251" w:rsidRDefault="00427CEE" w:rsidP="003A73D1">
      <w:pPr>
        <w:pStyle w:val="Titre1"/>
        <w:jc w:val="center"/>
        <w:rPr>
          <w:rFonts w:ascii="Arial" w:hAnsi="Arial" w:cs="Arial"/>
          <w:b w:val="0"/>
          <w:color w:val="000000"/>
          <w:sz w:val="12"/>
          <w:szCs w:val="12"/>
          <w:highlight w:val="yellow"/>
        </w:rPr>
      </w:pPr>
    </w:p>
    <w:p w:rsidR="003A73D1" w:rsidRPr="00EC227E" w:rsidRDefault="003A73D1" w:rsidP="003A73D1">
      <w:pPr>
        <w:pStyle w:val="Titre1"/>
        <w:jc w:val="center"/>
        <w:rPr>
          <w:rFonts w:ascii="Arial" w:hAnsi="Arial" w:cs="Arial"/>
          <w:color w:val="000000"/>
          <w:sz w:val="20"/>
          <w:szCs w:val="20"/>
        </w:rPr>
      </w:pPr>
      <w:r w:rsidRPr="00EC227E">
        <w:rPr>
          <w:rFonts w:ascii="Arial" w:hAnsi="Arial" w:cs="Arial"/>
          <w:color w:val="000000"/>
          <w:sz w:val="20"/>
          <w:szCs w:val="20"/>
        </w:rPr>
        <w:t>V</w:t>
      </w:r>
      <w:r w:rsidR="00F92D36" w:rsidRPr="00EC227E">
        <w:rPr>
          <w:rFonts w:ascii="Arial" w:hAnsi="Arial" w:cs="Arial"/>
          <w:color w:val="000000"/>
          <w:sz w:val="20"/>
          <w:szCs w:val="20"/>
        </w:rPr>
        <w:t>II</w:t>
      </w:r>
      <w:r w:rsidR="00C43BAC" w:rsidRPr="00EC227E">
        <w:rPr>
          <w:rFonts w:ascii="Arial" w:hAnsi="Arial" w:cs="Arial"/>
          <w:color w:val="000000"/>
          <w:sz w:val="20"/>
          <w:szCs w:val="20"/>
        </w:rPr>
        <w:t>I</w:t>
      </w:r>
      <w:r w:rsidRPr="00EC227E">
        <w:rPr>
          <w:rFonts w:ascii="Arial" w:hAnsi="Arial" w:cs="Arial"/>
          <w:color w:val="000000"/>
          <w:sz w:val="20"/>
          <w:szCs w:val="20"/>
        </w:rPr>
        <w:t>–LISTE DES DOCUMENTS POUVANT ETRE</w:t>
      </w:r>
      <w:r w:rsidR="006030B8" w:rsidRPr="00EC227E">
        <w:rPr>
          <w:rFonts w:ascii="Arial" w:hAnsi="Arial" w:cs="Arial"/>
          <w:color w:val="000000"/>
          <w:sz w:val="20"/>
          <w:szCs w:val="20"/>
        </w:rPr>
        <w:t xml:space="preserve"> REMIS AU CANDIDAT SUR SA DEMANDE </w:t>
      </w:r>
    </w:p>
    <w:p w:rsidR="003A73D1" w:rsidRPr="000E4251" w:rsidRDefault="003A73D1" w:rsidP="00023193">
      <w:pPr>
        <w:tabs>
          <w:tab w:val="left" w:pos="5085"/>
        </w:tabs>
        <w:rPr>
          <w:rFonts w:ascii="Arial" w:hAnsi="Arial" w:cs="Arial"/>
          <w:color w:val="000000"/>
          <w:sz w:val="12"/>
          <w:szCs w:val="12"/>
        </w:rPr>
      </w:pPr>
    </w:p>
    <w:p w:rsidR="003A73D1" w:rsidRPr="00F92D36" w:rsidRDefault="006030B8" w:rsidP="00023193">
      <w:pPr>
        <w:tabs>
          <w:tab w:val="left" w:pos="5085"/>
        </w:tabs>
        <w:rPr>
          <w:rFonts w:ascii="Arial" w:hAnsi="Arial" w:cs="Arial"/>
          <w:i/>
          <w:color w:val="000000"/>
        </w:rPr>
      </w:pPr>
      <w:r w:rsidRPr="00F92D36">
        <w:rPr>
          <w:rFonts w:ascii="Arial" w:hAnsi="Arial" w:cs="Arial"/>
          <w:i/>
          <w:color w:val="000000"/>
        </w:rPr>
        <w:t>Toute demande sera étudiée.</w:t>
      </w:r>
    </w:p>
    <w:p w:rsidR="006030B8" w:rsidRPr="000E4251" w:rsidRDefault="006030B8" w:rsidP="00023193">
      <w:pPr>
        <w:tabs>
          <w:tab w:val="left" w:pos="5085"/>
        </w:tabs>
        <w:rPr>
          <w:rFonts w:ascii="Arial" w:hAnsi="Arial" w:cs="Arial"/>
          <w:i/>
          <w:color w:val="000000"/>
          <w:sz w:val="12"/>
          <w:szCs w:val="12"/>
        </w:rPr>
      </w:pPr>
    </w:p>
    <w:p w:rsidR="004454CE" w:rsidRPr="000E4251" w:rsidRDefault="006030B8" w:rsidP="000E4251">
      <w:pPr>
        <w:tabs>
          <w:tab w:val="left" w:pos="5085"/>
        </w:tabs>
        <w:rPr>
          <w:rFonts w:ascii="Arial" w:hAnsi="Arial" w:cs="Arial"/>
          <w:color w:val="000000"/>
        </w:rPr>
      </w:pPr>
      <w:r w:rsidRPr="00F92D36">
        <w:rPr>
          <w:rFonts w:ascii="Arial" w:hAnsi="Arial" w:cs="Arial"/>
          <w:color w:val="000000"/>
        </w:rPr>
        <w:t>Les documents suivants sont notamment disponibles :</w:t>
      </w:r>
      <w:r w:rsidR="000E4251">
        <w:rPr>
          <w:rFonts w:ascii="Arial" w:hAnsi="Arial" w:cs="Arial"/>
          <w:color w:val="000000"/>
        </w:rPr>
        <w:t xml:space="preserve"> </w:t>
      </w:r>
      <w:r w:rsidRPr="00F92D36">
        <w:rPr>
          <w:rFonts w:ascii="Arial" w:hAnsi="Arial" w:cs="Arial"/>
          <w:color w:val="000000"/>
        </w:rPr>
        <w:t>projet d’établissement</w:t>
      </w:r>
      <w:r w:rsidR="000E4251">
        <w:rPr>
          <w:rFonts w:ascii="Arial" w:hAnsi="Arial" w:cs="Arial"/>
          <w:color w:val="000000"/>
        </w:rPr>
        <w:t xml:space="preserve">, </w:t>
      </w:r>
      <w:r w:rsidRPr="00F92D36">
        <w:rPr>
          <w:rFonts w:ascii="Arial" w:hAnsi="Arial" w:cs="Arial"/>
          <w:color w:val="000000"/>
        </w:rPr>
        <w:t>CPOM</w:t>
      </w:r>
      <w:r w:rsidR="000E4251">
        <w:rPr>
          <w:rFonts w:ascii="Arial" w:hAnsi="Arial" w:cs="Arial"/>
          <w:color w:val="000000"/>
        </w:rPr>
        <w:t xml:space="preserve">, </w:t>
      </w:r>
      <w:r w:rsidR="006733EC" w:rsidRPr="00EC227E">
        <w:rPr>
          <w:rFonts w:ascii="Arial" w:hAnsi="Arial" w:cs="Arial"/>
          <w:color w:val="000000"/>
        </w:rPr>
        <w:t>PRE</w:t>
      </w:r>
      <w:r w:rsidR="00EC227E" w:rsidRPr="00EC227E">
        <w:rPr>
          <w:rFonts w:ascii="Arial" w:hAnsi="Arial" w:cs="Arial"/>
          <w:color w:val="000000"/>
        </w:rPr>
        <w:t xml:space="preserve"> </w:t>
      </w:r>
      <w:r w:rsidR="00EC227E" w:rsidRPr="000E4251">
        <w:rPr>
          <w:rFonts w:ascii="Arial" w:hAnsi="Arial" w:cs="Arial"/>
          <w:color w:val="000000"/>
        </w:rPr>
        <w:t>(le cas «échéant)</w:t>
      </w:r>
      <w:r w:rsidR="000E4251">
        <w:rPr>
          <w:rFonts w:ascii="Arial" w:hAnsi="Arial" w:cs="Arial"/>
          <w:color w:val="000000"/>
        </w:rPr>
        <w:t xml:space="preserve">, </w:t>
      </w:r>
      <w:r w:rsidRPr="00F92D36">
        <w:rPr>
          <w:rFonts w:ascii="Arial" w:hAnsi="Arial" w:cs="Arial"/>
          <w:color w:val="000000"/>
        </w:rPr>
        <w:t>EPRD</w:t>
      </w:r>
      <w:r w:rsidR="000E4251">
        <w:rPr>
          <w:rFonts w:ascii="Arial" w:hAnsi="Arial" w:cs="Arial"/>
          <w:color w:val="000000"/>
        </w:rPr>
        <w:t xml:space="preserve">, </w:t>
      </w:r>
      <w:r w:rsidR="00EC227E" w:rsidRPr="000E4251">
        <w:rPr>
          <w:rFonts w:ascii="Arial" w:hAnsi="Arial" w:cs="Arial"/>
          <w:color w:val="000000"/>
        </w:rPr>
        <w:t>Tableaux IDAHO du c</w:t>
      </w:r>
      <w:r w:rsidRPr="000E4251">
        <w:rPr>
          <w:rFonts w:ascii="Arial" w:hAnsi="Arial" w:cs="Arial"/>
          <w:color w:val="000000"/>
        </w:rPr>
        <w:t>ompte financier</w:t>
      </w:r>
      <w:r w:rsidR="000E4251">
        <w:rPr>
          <w:rFonts w:ascii="Arial" w:hAnsi="Arial" w:cs="Arial"/>
          <w:color w:val="000000"/>
        </w:rPr>
        <w:t xml:space="preserve">, </w:t>
      </w:r>
      <w:r w:rsidRPr="000E4251">
        <w:rPr>
          <w:rFonts w:ascii="Arial" w:hAnsi="Arial" w:cs="Arial"/>
          <w:color w:val="000000"/>
        </w:rPr>
        <w:t xml:space="preserve">Rapport de la chambre </w:t>
      </w:r>
      <w:r w:rsidR="006C1432">
        <w:rPr>
          <w:rFonts w:ascii="Arial" w:hAnsi="Arial" w:cs="Arial"/>
          <w:color w:val="000000"/>
        </w:rPr>
        <w:t xml:space="preserve">régionale </w:t>
      </w:r>
      <w:r w:rsidRPr="000E4251">
        <w:rPr>
          <w:rFonts w:ascii="Arial" w:hAnsi="Arial" w:cs="Arial"/>
          <w:color w:val="000000"/>
        </w:rPr>
        <w:t>des comptes et de la MEE</w:t>
      </w:r>
      <w:r w:rsidR="00321E56">
        <w:rPr>
          <w:rFonts w:ascii="Arial" w:hAnsi="Arial" w:cs="Arial"/>
          <w:color w:val="000000"/>
        </w:rPr>
        <w:t>F, organigramme des instances</w:t>
      </w:r>
    </w:p>
    <w:p w:rsidR="004454CE" w:rsidRPr="00F92D36" w:rsidRDefault="004454CE" w:rsidP="006030B8">
      <w:pPr>
        <w:tabs>
          <w:tab w:val="left" w:pos="5085"/>
        </w:tabs>
        <w:rPr>
          <w:rFonts w:ascii="Arial" w:hAnsi="Arial" w:cs="Arial"/>
          <w:color w:val="000000"/>
        </w:rPr>
      </w:pPr>
    </w:p>
    <w:p w:rsidR="006030B8" w:rsidRDefault="006030B8" w:rsidP="006030B8">
      <w:pPr>
        <w:tabs>
          <w:tab w:val="left" w:pos="5085"/>
        </w:tabs>
        <w:rPr>
          <w:rFonts w:ascii="Arial" w:hAnsi="Arial" w:cs="Arial"/>
          <w:b/>
          <w:color w:val="000000"/>
        </w:rPr>
      </w:pPr>
      <w:r w:rsidRPr="00F92D36">
        <w:rPr>
          <w:rFonts w:ascii="Arial" w:hAnsi="Arial" w:cs="Arial"/>
          <w:b/>
          <w:color w:val="000000"/>
        </w:rPr>
        <w:lastRenderedPageBreak/>
        <w:t>Personne à contacter pour la communication de ces documents :</w:t>
      </w:r>
    </w:p>
    <w:p w:rsidR="00DB2596" w:rsidRPr="00F92D36" w:rsidRDefault="00DB2596" w:rsidP="006030B8">
      <w:pPr>
        <w:tabs>
          <w:tab w:val="left" w:pos="5085"/>
        </w:tabs>
        <w:rPr>
          <w:rFonts w:ascii="Arial" w:hAnsi="Arial" w:cs="Arial"/>
          <w:b/>
          <w:color w:val="000000"/>
        </w:rPr>
      </w:pPr>
    </w:p>
    <w:p w:rsidR="00DB2596" w:rsidRDefault="00DB2596" w:rsidP="00DB2596">
      <w:pPr>
        <w:pBdr>
          <w:top w:val="single" w:sz="4" w:space="1" w:color="auto"/>
          <w:left w:val="single" w:sz="4" w:space="4" w:color="auto"/>
          <w:bottom w:val="single" w:sz="4" w:space="1" w:color="auto"/>
          <w:right w:val="single" w:sz="4" w:space="4" w:color="auto"/>
        </w:pBdr>
        <w:tabs>
          <w:tab w:val="left" w:pos="5085"/>
        </w:tabs>
        <w:rPr>
          <w:rFonts w:ascii="Arial" w:hAnsi="Arial" w:cs="Arial"/>
          <w:i/>
          <w:color w:val="000000"/>
          <w:highlight w:val="yellow"/>
        </w:rPr>
      </w:pPr>
    </w:p>
    <w:p w:rsidR="00DB2596" w:rsidRPr="00F92D36" w:rsidRDefault="00DB2596" w:rsidP="00DB2596">
      <w:pPr>
        <w:pBdr>
          <w:top w:val="single" w:sz="4" w:space="1" w:color="auto"/>
          <w:left w:val="single" w:sz="4" w:space="4" w:color="auto"/>
          <w:bottom w:val="single" w:sz="4" w:space="1" w:color="auto"/>
          <w:right w:val="single" w:sz="4" w:space="4" w:color="auto"/>
        </w:pBdr>
        <w:tabs>
          <w:tab w:val="left" w:pos="5085"/>
        </w:tabs>
        <w:rPr>
          <w:rFonts w:ascii="Arial" w:hAnsi="Arial" w:cs="Arial"/>
          <w:i/>
          <w:color w:val="000000"/>
        </w:rPr>
      </w:pPr>
      <w:r w:rsidRPr="00DB2596">
        <w:rPr>
          <w:rFonts w:ascii="Arial" w:hAnsi="Arial" w:cs="Arial"/>
          <w:i/>
          <w:color w:val="000000"/>
        </w:rPr>
        <w:t xml:space="preserve">Contacter V Beffara au secrétariat général : </w:t>
      </w:r>
      <w:hyperlink r:id="rId10" w:history="1">
        <w:r w:rsidRPr="00DB2596">
          <w:rPr>
            <w:rStyle w:val="Lienhypertexte"/>
            <w:rFonts w:ascii="Arial" w:hAnsi="Arial" w:cs="Arial"/>
            <w:i/>
          </w:rPr>
          <w:t>vbeffara@ch-alpes-isere.fr</w:t>
        </w:r>
      </w:hyperlink>
      <w:r w:rsidRPr="00DB2596">
        <w:rPr>
          <w:rFonts w:ascii="Arial" w:hAnsi="Arial" w:cs="Arial"/>
          <w:i/>
          <w:color w:val="000000"/>
        </w:rPr>
        <w:t xml:space="preserve"> / 04 76 56 42 22</w:t>
      </w:r>
    </w:p>
    <w:p w:rsidR="00F53213" w:rsidRPr="00F92D36" w:rsidRDefault="00F53213" w:rsidP="00F53213">
      <w:pPr>
        <w:pBdr>
          <w:top w:val="single" w:sz="4" w:space="1" w:color="auto"/>
          <w:left w:val="single" w:sz="4" w:space="4" w:color="auto"/>
          <w:bottom w:val="single" w:sz="4" w:space="1" w:color="auto"/>
          <w:right w:val="single" w:sz="4" w:space="4" w:color="auto"/>
        </w:pBdr>
        <w:tabs>
          <w:tab w:val="left" w:pos="5085"/>
        </w:tabs>
        <w:rPr>
          <w:rFonts w:ascii="Arial" w:hAnsi="Arial" w:cs="Arial"/>
          <w:b/>
          <w:color w:val="000000"/>
        </w:rPr>
      </w:pPr>
    </w:p>
    <w:p w:rsidR="00F53213" w:rsidRPr="00F92D36" w:rsidRDefault="00F53213" w:rsidP="00F53213">
      <w:pPr>
        <w:pBdr>
          <w:top w:val="single" w:sz="4" w:space="1" w:color="auto"/>
          <w:left w:val="single" w:sz="4" w:space="4" w:color="auto"/>
          <w:bottom w:val="single" w:sz="4" w:space="1" w:color="auto"/>
          <w:right w:val="single" w:sz="4" w:space="4" w:color="auto"/>
        </w:pBdr>
        <w:tabs>
          <w:tab w:val="left" w:pos="5085"/>
        </w:tabs>
        <w:rPr>
          <w:rFonts w:ascii="Arial" w:hAnsi="Arial" w:cs="Arial"/>
          <w:b/>
          <w:color w:val="000000"/>
        </w:rPr>
      </w:pPr>
    </w:p>
    <w:p w:rsidR="000C0EDE" w:rsidRDefault="000C0EDE" w:rsidP="00446266">
      <w:pPr>
        <w:rPr>
          <w:rFonts w:ascii="Arial" w:hAnsi="Arial" w:cs="Arial"/>
          <w:color w:val="000000"/>
        </w:rPr>
      </w:pPr>
    </w:p>
    <w:p w:rsidR="004454CE" w:rsidRPr="00F92D36" w:rsidRDefault="004454CE" w:rsidP="00446266">
      <w:pPr>
        <w:rPr>
          <w:rFonts w:ascii="Arial" w:hAnsi="Arial" w:cs="Arial"/>
          <w:color w:val="000000"/>
        </w:rPr>
      </w:pPr>
    </w:p>
    <w:p w:rsidR="0010196A" w:rsidRDefault="00446266" w:rsidP="000B630E">
      <w:pPr>
        <w:rPr>
          <w:rFonts w:ascii="Arial" w:hAnsi="Arial" w:cs="Arial"/>
        </w:rPr>
      </w:pPr>
      <w:r>
        <w:rPr>
          <w:rFonts w:ascii="Arial" w:hAnsi="Arial" w:cs="Arial"/>
        </w:rPr>
        <w:tab/>
      </w:r>
      <w:r w:rsidR="000B630E">
        <w:rPr>
          <w:rFonts w:ascii="Arial" w:hAnsi="Arial" w:cs="Arial"/>
        </w:rPr>
        <w:tab/>
      </w:r>
      <w:r w:rsidR="000B630E">
        <w:rPr>
          <w:rFonts w:ascii="Arial" w:hAnsi="Arial" w:cs="Arial"/>
        </w:rPr>
        <w:tab/>
      </w:r>
      <w:r w:rsidR="000B630E">
        <w:rPr>
          <w:rFonts w:ascii="Arial" w:hAnsi="Arial" w:cs="Arial"/>
        </w:rPr>
        <w:tab/>
      </w:r>
      <w:r w:rsidR="000B630E">
        <w:rPr>
          <w:rFonts w:ascii="Arial" w:hAnsi="Arial" w:cs="Arial"/>
        </w:rPr>
        <w:tab/>
      </w:r>
      <w:r w:rsidR="000B630E">
        <w:rPr>
          <w:rFonts w:ascii="Arial" w:hAnsi="Arial" w:cs="Arial"/>
        </w:rPr>
        <w:tab/>
      </w:r>
    </w:p>
    <w:p w:rsidR="0010196A" w:rsidRDefault="0010196A" w:rsidP="000B630E">
      <w:pPr>
        <w:rPr>
          <w:rFonts w:ascii="Arial" w:hAnsi="Arial" w:cs="Arial"/>
        </w:rPr>
      </w:pPr>
    </w:p>
    <w:p w:rsidR="00F53213" w:rsidRPr="008B7FFD" w:rsidRDefault="000B630E" w:rsidP="0010196A">
      <w:pPr>
        <w:ind w:left="4248"/>
        <w:rPr>
          <w:rFonts w:ascii="Arial" w:hAnsi="Arial" w:cs="Arial"/>
          <w:color w:val="000000"/>
        </w:rPr>
      </w:pPr>
      <w:r>
        <w:rPr>
          <w:rFonts w:ascii="Arial" w:hAnsi="Arial" w:cs="Arial"/>
          <w:color w:val="000000"/>
        </w:rPr>
        <w:t>Le directeur général de l’ARS Auvergne-Rhône-Alpes</w:t>
      </w:r>
    </w:p>
    <w:sectPr w:rsidR="00F53213" w:rsidRPr="008B7FFD" w:rsidSect="00F2296F">
      <w:footerReference w:type="even" r:id="rId11"/>
      <w:footerReference w:type="default" r:id="rId12"/>
      <w:pgSz w:w="11906" w:h="16838" w:code="9"/>
      <w:pgMar w:top="851" w:right="1418" w:bottom="567"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51A1" w:rsidRDefault="002851A1">
      <w:r>
        <w:separator/>
      </w:r>
    </w:p>
  </w:endnote>
  <w:endnote w:type="continuationSeparator" w:id="0">
    <w:p w:rsidR="002851A1" w:rsidRDefault="00285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IN-Regular">
    <w:altName w:val="Courier New"/>
    <w:panose1 w:val="00000000000000000000"/>
    <w:charset w:val="00"/>
    <w:family w:val="modern"/>
    <w:notTrueType/>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IN-Bold">
    <w:panose1 w:val="00000000000000000000"/>
    <w:charset w:val="00"/>
    <w:family w:val="modern"/>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1A1" w:rsidRDefault="002851A1" w:rsidP="00072AC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2851A1" w:rsidRDefault="002851A1" w:rsidP="002541B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1A1" w:rsidRDefault="002851A1" w:rsidP="00072AC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080C15">
      <w:rPr>
        <w:rStyle w:val="Numrodepage"/>
        <w:noProof/>
      </w:rPr>
      <w:t>9</w:t>
    </w:r>
    <w:r>
      <w:rPr>
        <w:rStyle w:val="Numrodepage"/>
      </w:rPr>
      <w:fldChar w:fldCharType="end"/>
    </w:r>
  </w:p>
  <w:p w:rsidR="002851A1" w:rsidRDefault="002851A1" w:rsidP="002541B9">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51A1" w:rsidRDefault="002851A1">
      <w:r>
        <w:separator/>
      </w:r>
    </w:p>
  </w:footnote>
  <w:footnote w:type="continuationSeparator" w:id="0">
    <w:p w:rsidR="002851A1" w:rsidRDefault="002851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3678E"/>
    <w:multiLevelType w:val="hybridMultilevel"/>
    <w:tmpl w:val="EAE29C4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0605FC"/>
    <w:multiLevelType w:val="hybridMultilevel"/>
    <w:tmpl w:val="E16C95B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144BC"/>
    <w:multiLevelType w:val="hybridMultilevel"/>
    <w:tmpl w:val="7E5AC842"/>
    <w:lvl w:ilvl="0" w:tplc="F7CCED2E">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B93288"/>
    <w:multiLevelType w:val="hybridMultilevel"/>
    <w:tmpl w:val="8C3ECC6E"/>
    <w:lvl w:ilvl="0" w:tplc="1C84600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3556A5"/>
    <w:multiLevelType w:val="hybridMultilevel"/>
    <w:tmpl w:val="A8A2C702"/>
    <w:lvl w:ilvl="0" w:tplc="9E548FB6">
      <w:numFmt w:val="bullet"/>
      <w:lvlText w:val="-"/>
      <w:lvlJc w:val="left"/>
      <w:pPr>
        <w:ind w:left="720" w:hanging="360"/>
      </w:pPr>
      <w:rPr>
        <w:rFonts w:ascii="DIN-Regular" w:eastAsia="Times New Roman" w:hAnsi="DIN-Regular"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333293"/>
    <w:multiLevelType w:val="hybridMultilevel"/>
    <w:tmpl w:val="2796FA50"/>
    <w:lvl w:ilvl="0" w:tplc="20828440">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CD348B"/>
    <w:multiLevelType w:val="hybridMultilevel"/>
    <w:tmpl w:val="093EF5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67424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8160F8D"/>
    <w:multiLevelType w:val="hybridMultilevel"/>
    <w:tmpl w:val="90CA0E94"/>
    <w:lvl w:ilvl="0" w:tplc="6F4C4FB8">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0D0E9A"/>
    <w:multiLevelType w:val="hybridMultilevel"/>
    <w:tmpl w:val="36B08938"/>
    <w:lvl w:ilvl="0" w:tplc="296C79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1012DC"/>
    <w:multiLevelType w:val="hybridMultilevel"/>
    <w:tmpl w:val="4C408CB6"/>
    <w:lvl w:ilvl="0" w:tplc="1C846002">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BC0275C"/>
    <w:multiLevelType w:val="hybridMultilevel"/>
    <w:tmpl w:val="8DA45F62"/>
    <w:lvl w:ilvl="0" w:tplc="296C79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D143DD"/>
    <w:multiLevelType w:val="hybridMultilevel"/>
    <w:tmpl w:val="4E0216A4"/>
    <w:lvl w:ilvl="0" w:tplc="040C0005">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3DB1822"/>
    <w:multiLevelType w:val="hybridMultilevel"/>
    <w:tmpl w:val="D1DA336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9D1B5C"/>
    <w:multiLevelType w:val="hybridMultilevel"/>
    <w:tmpl w:val="B080CBE4"/>
    <w:lvl w:ilvl="0" w:tplc="1C84600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54763A"/>
    <w:multiLevelType w:val="hybridMultilevel"/>
    <w:tmpl w:val="E2BE346C"/>
    <w:lvl w:ilvl="0" w:tplc="D2EE83FC">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487C41"/>
    <w:multiLevelType w:val="hybridMultilevel"/>
    <w:tmpl w:val="198C734E"/>
    <w:lvl w:ilvl="0" w:tplc="296C79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6F020DA"/>
    <w:multiLevelType w:val="hybridMultilevel"/>
    <w:tmpl w:val="8146C49A"/>
    <w:lvl w:ilvl="0" w:tplc="296C79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6F27E82"/>
    <w:multiLevelType w:val="hybridMultilevel"/>
    <w:tmpl w:val="2B9C50B4"/>
    <w:lvl w:ilvl="0" w:tplc="1C84600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14536F"/>
    <w:multiLevelType w:val="hybridMultilevel"/>
    <w:tmpl w:val="476C5948"/>
    <w:lvl w:ilvl="0" w:tplc="1C846002">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ABD0862"/>
    <w:multiLevelType w:val="hybridMultilevel"/>
    <w:tmpl w:val="4CE0B388"/>
    <w:lvl w:ilvl="0" w:tplc="296C79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D6A2068"/>
    <w:multiLevelType w:val="hybridMultilevel"/>
    <w:tmpl w:val="95A0C854"/>
    <w:lvl w:ilvl="0" w:tplc="342AA2C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1265CA3"/>
    <w:multiLevelType w:val="hybridMultilevel"/>
    <w:tmpl w:val="2C762010"/>
    <w:lvl w:ilvl="0" w:tplc="296C79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21649D4"/>
    <w:multiLevelType w:val="hybridMultilevel"/>
    <w:tmpl w:val="F7B21C28"/>
    <w:lvl w:ilvl="0" w:tplc="1C846002">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26533D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2734DE7"/>
    <w:multiLevelType w:val="hybridMultilevel"/>
    <w:tmpl w:val="DDBE43E8"/>
    <w:lvl w:ilvl="0" w:tplc="1C84600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4747A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AD31A5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0F5577D"/>
    <w:multiLevelType w:val="hybridMultilevel"/>
    <w:tmpl w:val="B04E2396"/>
    <w:lvl w:ilvl="0" w:tplc="296C79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30455C7"/>
    <w:multiLevelType w:val="hybridMultilevel"/>
    <w:tmpl w:val="0A0EFFBE"/>
    <w:lvl w:ilvl="0" w:tplc="B342590E">
      <w:start w:val="2"/>
      <w:numFmt w:val="bullet"/>
      <w:lvlText w:val="-"/>
      <w:lvlJc w:val="left"/>
      <w:pPr>
        <w:ind w:left="1800" w:hanging="360"/>
      </w:pPr>
      <w:rPr>
        <w:rFonts w:ascii="Arial" w:eastAsia="Times New Roman" w:hAnsi="Arial" w:cs="Aria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0" w15:restartNumberingAfterBreak="0">
    <w:nsid w:val="632A04DB"/>
    <w:multiLevelType w:val="hybridMultilevel"/>
    <w:tmpl w:val="1048EBB2"/>
    <w:lvl w:ilvl="0" w:tplc="1C846002">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6144829"/>
    <w:multiLevelType w:val="hybridMultilevel"/>
    <w:tmpl w:val="1108D4EA"/>
    <w:lvl w:ilvl="0" w:tplc="296C79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7B64412"/>
    <w:multiLevelType w:val="hybridMultilevel"/>
    <w:tmpl w:val="B568D8A6"/>
    <w:lvl w:ilvl="0" w:tplc="5B7869EA">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7BA727F"/>
    <w:multiLevelType w:val="hybridMultilevel"/>
    <w:tmpl w:val="3888391A"/>
    <w:lvl w:ilvl="0" w:tplc="94E4993C">
      <w:numFmt w:val="bullet"/>
      <w:lvlText w:val="-"/>
      <w:lvlJc w:val="left"/>
      <w:pPr>
        <w:ind w:left="3708" w:hanging="360"/>
      </w:pPr>
      <w:rPr>
        <w:rFonts w:ascii="Arial" w:eastAsia="Times New Roman" w:hAnsi="Arial" w:cs="Arial" w:hint="default"/>
      </w:rPr>
    </w:lvl>
    <w:lvl w:ilvl="1" w:tplc="040C0003" w:tentative="1">
      <w:start w:val="1"/>
      <w:numFmt w:val="bullet"/>
      <w:lvlText w:val="o"/>
      <w:lvlJc w:val="left"/>
      <w:pPr>
        <w:ind w:left="4428" w:hanging="360"/>
      </w:pPr>
      <w:rPr>
        <w:rFonts w:ascii="Courier New" w:hAnsi="Courier New" w:cs="Courier New" w:hint="default"/>
      </w:rPr>
    </w:lvl>
    <w:lvl w:ilvl="2" w:tplc="040C0005" w:tentative="1">
      <w:start w:val="1"/>
      <w:numFmt w:val="bullet"/>
      <w:lvlText w:val=""/>
      <w:lvlJc w:val="left"/>
      <w:pPr>
        <w:ind w:left="5148" w:hanging="360"/>
      </w:pPr>
      <w:rPr>
        <w:rFonts w:ascii="Wingdings" w:hAnsi="Wingdings" w:hint="default"/>
      </w:rPr>
    </w:lvl>
    <w:lvl w:ilvl="3" w:tplc="040C0001" w:tentative="1">
      <w:start w:val="1"/>
      <w:numFmt w:val="bullet"/>
      <w:lvlText w:val=""/>
      <w:lvlJc w:val="left"/>
      <w:pPr>
        <w:ind w:left="5868" w:hanging="360"/>
      </w:pPr>
      <w:rPr>
        <w:rFonts w:ascii="Symbol" w:hAnsi="Symbol" w:hint="default"/>
      </w:rPr>
    </w:lvl>
    <w:lvl w:ilvl="4" w:tplc="040C0003" w:tentative="1">
      <w:start w:val="1"/>
      <w:numFmt w:val="bullet"/>
      <w:lvlText w:val="o"/>
      <w:lvlJc w:val="left"/>
      <w:pPr>
        <w:ind w:left="6588" w:hanging="360"/>
      </w:pPr>
      <w:rPr>
        <w:rFonts w:ascii="Courier New" w:hAnsi="Courier New" w:cs="Courier New" w:hint="default"/>
      </w:rPr>
    </w:lvl>
    <w:lvl w:ilvl="5" w:tplc="040C0005" w:tentative="1">
      <w:start w:val="1"/>
      <w:numFmt w:val="bullet"/>
      <w:lvlText w:val=""/>
      <w:lvlJc w:val="left"/>
      <w:pPr>
        <w:ind w:left="7308" w:hanging="360"/>
      </w:pPr>
      <w:rPr>
        <w:rFonts w:ascii="Wingdings" w:hAnsi="Wingdings" w:hint="default"/>
      </w:rPr>
    </w:lvl>
    <w:lvl w:ilvl="6" w:tplc="040C0001" w:tentative="1">
      <w:start w:val="1"/>
      <w:numFmt w:val="bullet"/>
      <w:lvlText w:val=""/>
      <w:lvlJc w:val="left"/>
      <w:pPr>
        <w:ind w:left="8028" w:hanging="360"/>
      </w:pPr>
      <w:rPr>
        <w:rFonts w:ascii="Symbol" w:hAnsi="Symbol" w:hint="default"/>
      </w:rPr>
    </w:lvl>
    <w:lvl w:ilvl="7" w:tplc="040C0003" w:tentative="1">
      <w:start w:val="1"/>
      <w:numFmt w:val="bullet"/>
      <w:lvlText w:val="o"/>
      <w:lvlJc w:val="left"/>
      <w:pPr>
        <w:ind w:left="8748" w:hanging="360"/>
      </w:pPr>
      <w:rPr>
        <w:rFonts w:ascii="Courier New" w:hAnsi="Courier New" w:cs="Courier New" w:hint="default"/>
      </w:rPr>
    </w:lvl>
    <w:lvl w:ilvl="8" w:tplc="040C0005" w:tentative="1">
      <w:start w:val="1"/>
      <w:numFmt w:val="bullet"/>
      <w:lvlText w:val=""/>
      <w:lvlJc w:val="left"/>
      <w:pPr>
        <w:ind w:left="9468" w:hanging="360"/>
      </w:pPr>
      <w:rPr>
        <w:rFonts w:ascii="Wingdings" w:hAnsi="Wingdings" w:hint="default"/>
      </w:rPr>
    </w:lvl>
  </w:abstractNum>
  <w:abstractNum w:abstractNumId="34" w15:restartNumberingAfterBreak="0">
    <w:nsid w:val="7A5C5DE5"/>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26"/>
  </w:num>
  <w:num w:numId="2">
    <w:abstractNumId w:val="7"/>
  </w:num>
  <w:num w:numId="3">
    <w:abstractNumId w:val="27"/>
  </w:num>
  <w:num w:numId="4">
    <w:abstractNumId w:val="34"/>
  </w:num>
  <w:num w:numId="5">
    <w:abstractNumId w:val="24"/>
  </w:num>
  <w:num w:numId="6">
    <w:abstractNumId w:val="15"/>
  </w:num>
  <w:num w:numId="7">
    <w:abstractNumId w:val="0"/>
  </w:num>
  <w:num w:numId="8">
    <w:abstractNumId w:val="12"/>
  </w:num>
  <w:num w:numId="9">
    <w:abstractNumId w:val="1"/>
  </w:num>
  <w:num w:numId="10">
    <w:abstractNumId w:val="2"/>
  </w:num>
  <w:num w:numId="11">
    <w:abstractNumId w:val="3"/>
  </w:num>
  <w:num w:numId="12">
    <w:abstractNumId w:val="10"/>
  </w:num>
  <w:num w:numId="13">
    <w:abstractNumId w:val="30"/>
  </w:num>
  <w:num w:numId="14">
    <w:abstractNumId w:val="19"/>
  </w:num>
  <w:num w:numId="15">
    <w:abstractNumId w:val="23"/>
  </w:num>
  <w:num w:numId="16">
    <w:abstractNumId w:val="25"/>
  </w:num>
  <w:num w:numId="17">
    <w:abstractNumId w:val="14"/>
  </w:num>
  <w:num w:numId="18">
    <w:abstractNumId w:val="18"/>
  </w:num>
  <w:num w:numId="19">
    <w:abstractNumId w:val="13"/>
  </w:num>
  <w:num w:numId="20">
    <w:abstractNumId w:val="6"/>
  </w:num>
  <w:num w:numId="21">
    <w:abstractNumId w:val="11"/>
  </w:num>
  <w:num w:numId="22">
    <w:abstractNumId w:val="22"/>
  </w:num>
  <w:num w:numId="23">
    <w:abstractNumId w:val="9"/>
  </w:num>
  <w:num w:numId="24">
    <w:abstractNumId w:val="33"/>
  </w:num>
  <w:num w:numId="25">
    <w:abstractNumId w:val="17"/>
  </w:num>
  <w:num w:numId="26">
    <w:abstractNumId w:val="31"/>
  </w:num>
  <w:num w:numId="27">
    <w:abstractNumId w:val="28"/>
  </w:num>
  <w:num w:numId="28">
    <w:abstractNumId w:val="16"/>
  </w:num>
  <w:num w:numId="29">
    <w:abstractNumId w:val="20"/>
  </w:num>
  <w:num w:numId="30">
    <w:abstractNumId w:val="4"/>
  </w:num>
  <w:num w:numId="31">
    <w:abstractNumId w:val="21"/>
  </w:num>
  <w:num w:numId="32">
    <w:abstractNumId w:val="29"/>
  </w:num>
  <w:num w:numId="33">
    <w:abstractNumId w:val="5"/>
  </w:num>
  <w:num w:numId="34">
    <w:abstractNumId w:val="32"/>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0D9"/>
    <w:rsid w:val="00001A68"/>
    <w:rsid w:val="00021496"/>
    <w:rsid w:val="000227A4"/>
    <w:rsid w:val="00023193"/>
    <w:rsid w:val="0002793C"/>
    <w:rsid w:val="000379AD"/>
    <w:rsid w:val="000454B1"/>
    <w:rsid w:val="000566D8"/>
    <w:rsid w:val="000573E4"/>
    <w:rsid w:val="00070A05"/>
    <w:rsid w:val="00072AC4"/>
    <w:rsid w:val="00073F09"/>
    <w:rsid w:val="00077018"/>
    <w:rsid w:val="00080C15"/>
    <w:rsid w:val="00090699"/>
    <w:rsid w:val="000912D6"/>
    <w:rsid w:val="00096209"/>
    <w:rsid w:val="0009698B"/>
    <w:rsid w:val="000A4E85"/>
    <w:rsid w:val="000B1958"/>
    <w:rsid w:val="000B630E"/>
    <w:rsid w:val="000C0EDE"/>
    <w:rsid w:val="000C32FB"/>
    <w:rsid w:val="000C7987"/>
    <w:rsid w:val="000D7EAC"/>
    <w:rsid w:val="000E4251"/>
    <w:rsid w:val="000F4977"/>
    <w:rsid w:val="0010196A"/>
    <w:rsid w:val="001045E3"/>
    <w:rsid w:val="00104C58"/>
    <w:rsid w:val="001334F6"/>
    <w:rsid w:val="001371F3"/>
    <w:rsid w:val="001416CD"/>
    <w:rsid w:val="0014644A"/>
    <w:rsid w:val="00147E44"/>
    <w:rsid w:val="00163DDD"/>
    <w:rsid w:val="00171729"/>
    <w:rsid w:val="0018312E"/>
    <w:rsid w:val="001843E6"/>
    <w:rsid w:val="001853E5"/>
    <w:rsid w:val="0019017B"/>
    <w:rsid w:val="00196466"/>
    <w:rsid w:val="001A1DA9"/>
    <w:rsid w:val="001A359B"/>
    <w:rsid w:val="001A425F"/>
    <w:rsid w:val="001B1AF9"/>
    <w:rsid w:val="001B40C9"/>
    <w:rsid w:val="001D0FD7"/>
    <w:rsid w:val="001D6CBB"/>
    <w:rsid w:val="001E00D9"/>
    <w:rsid w:val="001E0510"/>
    <w:rsid w:val="001E3BFA"/>
    <w:rsid w:val="001F01E8"/>
    <w:rsid w:val="001F2745"/>
    <w:rsid w:val="001F5F45"/>
    <w:rsid w:val="00210232"/>
    <w:rsid w:val="002116FA"/>
    <w:rsid w:val="00211D46"/>
    <w:rsid w:val="00217DB8"/>
    <w:rsid w:val="00221F9C"/>
    <w:rsid w:val="00227BBF"/>
    <w:rsid w:val="00227BE8"/>
    <w:rsid w:val="00251077"/>
    <w:rsid w:val="002541B9"/>
    <w:rsid w:val="00267067"/>
    <w:rsid w:val="00270915"/>
    <w:rsid w:val="002851A1"/>
    <w:rsid w:val="002A43E3"/>
    <w:rsid w:val="002A5448"/>
    <w:rsid w:val="002B45F5"/>
    <w:rsid w:val="002B7B66"/>
    <w:rsid w:val="002C05E2"/>
    <w:rsid w:val="002C6CF0"/>
    <w:rsid w:val="002D772C"/>
    <w:rsid w:val="002E649D"/>
    <w:rsid w:val="00305EEF"/>
    <w:rsid w:val="00306AD3"/>
    <w:rsid w:val="003107A9"/>
    <w:rsid w:val="00310F97"/>
    <w:rsid w:val="00311B09"/>
    <w:rsid w:val="00321E56"/>
    <w:rsid w:val="00326139"/>
    <w:rsid w:val="00327381"/>
    <w:rsid w:val="00352D7B"/>
    <w:rsid w:val="003664C5"/>
    <w:rsid w:val="003667D9"/>
    <w:rsid w:val="00370FDA"/>
    <w:rsid w:val="00371587"/>
    <w:rsid w:val="00372206"/>
    <w:rsid w:val="003739F5"/>
    <w:rsid w:val="00377F30"/>
    <w:rsid w:val="003842CE"/>
    <w:rsid w:val="00396435"/>
    <w:rsid w:val="00396F6F"/>
    <w:rsid w:val="00397366"/>
    <w:rsid w:val="003A73D1"/>
    <w:rsid w:val="003B0D5C"/>
    <w:rsid w:val="003B3734"/>
    <w:rsid w:val="003B4F60"/>
    <w:rsid w:val="003C3DCB"/>
    <w:rsid w:val="003C4A0F"/>
    <w:rsid w:val="003C503F"/>
    <w:rsid w:val="003C7A4D"/>
    <w:rsid w:val="003E26FE"/>
    <w:rsid w:val="003F25FE"/>
    <w:rsid w:val="003F3A1B"/>
    <w:rsid w:val="003F4979"/>
    <w:rsid w:val="00411269"/>
    <w:rsid w:val="00421168"/>
    <w:rsid w:val="00424875"/>
    <w:rsid w:val="00427CEE"/>
    <w:rsid w:val="00433CAA"/>
    <w:rsid w:val="004454CE"/>
    <w:rsid w:val="00446266"/>
    <w:rsid w:val="00447D81"/>
    <w:rsid w:val="004615C1"/>
    <w:rsid w:val="00480780"/>
    <w:rsid w:val="00487452"/>
    <w:rsid w:val="00490C1B"/>
    <w:rsid w:val="004A255B"/>
    <w:rsid w:val="004B0A0C"/>
    <w:rsid w:val="004C0D60"/>
    <w:rsid w:val="004C5A29"/>
    <w:rsid w:val="004C6C4C"/>
    <w:rsid w:val="004C6C8B"/>
    <w:rsid w:val="00512866"/>
    <w:rsid w:val="005154EA"/>
    <w:rsid w:val="005312B8"/>
    <w:rsid w:val="00536923"/>
    <w:rsid w:val="00536F96"/>
    <w:rsid w:val="0054038C"/>
    <w:rsid w:val="0054112D"/>
    <w:rsid w:val="00552034"/>
    <w:rsid w:val="0055685E"/>
    <w:rsid w:val="005834EB"/>
    <w:rsid w:val="00584AAC"/>
    <w:rsid w:val="00584C04"/>
    <w:rsid w:val="00592570"/>
    <w:rsid w:val="00593FEF"/>
    <w:rsid w:val="00594F80"/>
    <w:rsid w:val="005A4B7F"/>
    <w:rsid w:val="005B2F0F"/>
    <w:rsid w:val="005C02FC"/>
    <w:rsid w:val="005C0BB7"/>
    <w:rsid w:val="005E41D5"/>
    <w:rsid w:val="005E4871"/>
    <w:rsid w:val="005F2433"/>
    <w:rsid w:val="006018FF"/>
    <w:rsid w:val="006030B8"/>
    <w:rsid w:val="00612CF0"/>
    <w:rsid w:val="00617A5B"/>
    <w:rsid w:val="00617D9A"/>
    <w:rsid w:val="00623FD1"/>
    <w:rsid w:val="00632385"/>
    <w:rsid w:val="006459A7"/>
    <w:rsid w:val="00651C8A"/>
    <w:rsid w:val="00661588"/>
    <w:rsid w:val="006633FB"/>
    <w:rsid w:val="00663C54"/>
    <w:rsid w:val="0067164C"/>
    <w:rsid w:val="006733EC"/>
    <w:rsid w:val="006C1432"/>
    <w:rsid w:val="006C31B8"/>
    <w:rsid w:val="006D25FC"/>
    <w:rsid w:val="006D26C5"/>
    <w:rsid w:val="006D2BB0"/>
    <w:rsid w:val="006E21D1"/>
    <w:rsid w:val="006E6B01"/>
    <w:rsid w:val="006F0F20"/>
    <w:rsid w:val="006F3F9E"/>
    <w:rsid w:val="00707434"/>
    <w:rsid w:val="007145DD"/>
    <w:rsid w:val="007226F7"/>
    <w:rsid w:val="00726394"/>
    <w:rsid w:val="007362BA"/>
    <w:rsid w:val="00737CF5"/>
    <w:rsid w:val="00737DF0"/>
    <w:rsid w:val="0074184D"/>
    <w:rsid w:val="00741D28"/>
    <w:rsid w:val="00753B10"/>
    <w:rsid w:val="007561F5"/>
    <w:rsid w:val="007563D3"/>
    <w:rsid w:val="00762018"/>
    <w:rsid w:val="007732BC"/>
    <w:rsid w:val="007907F9"/>
    <w:rsid w:val="00793E00"/>
    <w:rsid w:val="00797565"/>
    <w:rsid w:val="007A1889"/>
    <w:rsid w:val="007A2B09"/>
    <w:rsid w:val="007A3FB1"/>
    <w:rsid w:val="007A6B08"/>
    <w:rsid w:val="007C3898"/>
    <w:rsid w:val="007E3BBB"/>
    <w:rsid w:val="007F1FB9"/>
    <w:rsid w:val="007F742D"/>
    <w:rsid w:val="0080498E"/>
    <w:rsid w:val="008137DD"/>
    <w:rsid w:val="00814363"/>
    <w:rsid w:val="00816A5B"/>
    <w:rsid w:val="008419E4"/>
    <w:rsid w:val="00845673"/>
    <w:rsid w:val="0084600B"/>
    <w:rsid w:val="008755D3"/>
    <w:rsid w:val="00883520"/>
    <w:rsid w:val="008960D9"/>
    <w:rsid w:val="008979D3"/>
    <w:rsid w:val="008A089C"/>
    <w:rsid w:val="008B7FFD"/>
    <w:rsid w:val="008D1AD5"/>
    <w:rsid w:val="008F2362"/>
    <w:rsid w:val="008F3DA0"/>
    <w:rsid w:val="008F64B6"/>
    <w:rsid w:val="00901250"/>
    <w:rsid w:val="00904F69"/>
    <w:rsid w:val="009071A5"/>
    <w:rsid w:val="00912372"/>
    <w:rsid w:val="009130D9"/>
    <w:rsid w:val="00920A5B"/>
    <w:rsid w:val="0092470D"/>
    <w:rsid w:val="00930D25"/>
    <w:rsid w:val="00933654"/>
    <w:rsid w:val="00933C23"/>
    <w:rsid w:val="009502B2"/>
    <w:rsid w:val="00956044"/>
    <w:rsid w:val="009651FD"/>
    <w:rsid w:val="0097157B"/>
    <w:rsid w:val="00972F5E"/>
    <w:rsid w:val="00975070"/>
    <w:rsid w:val="00985857"/>
    <w:rsid w:val="009863FE"/>
    <w:rsid w:val="009A6EC0"/>
    <w:rsid w:val="009C23E4"/>
    <w:rsid w:val="009C2983"/>
    <w:rsid w:val="009E3848"/>
    <w:rsid w:val="009E5292"/>
    <w:rsid w:val="009F19A8"/>
    <w:rsid w:val="009F2510"/>
    <w:rsid w:val="00A008C7"/>
    <w:rsid w:val="00A01BE5"/>
    <w:rsid w:val="00A0240B"/>
    <w:rsid w:val="00A06DBC"/>
    <w:rsid w:val="00A10CCE"/>
    <w:rsid w:val="00A11F7E"/>
    <w:rsid w:val="00A45730"/>
    <w:rsid w:val="00A512E9"/>
    <w:rsid w:val="00A51A6C"/>
    <w:rsid w:val="00A56954"/>
    <w:rsid w:val="00A638B0"/>
    <w:rsid w:val="00A6402B"/>
    <w:rsid w:val="00A64CE7"/>
    <w:rsid w:val="00A86BFC"/>
    <w:rsid w:val="00A873E4"/>
    <w:rsid w:val="00A96076"/>
    <w:rsid w:val="00AA1E7B"/>
    <w:rsid w:val="00AA5F09"/>
    <w:rsid w:val="00AB1AE3"/>
    <w:rsid w:val="00AC27EB"/>
    <w:rsid w:val="00AC5DE6"/>
    <w:rsid w:val="00AD1525"/>
    <w:rsid w:val="00AD3FD3"/>
    <w:rsid w:val="00AE2C5C"/>
    <w:rsid w:val="00B03C49"/>
    <w:rsid w:val="00B13748"/>
    <w:rsid w:val="00B316B1"/>
    <w:rsid w:val="00B37403"/>
    <w:rsid w:val="00B41B3F"/>
    <w:rsid w:val="00B464AB"/>
    <w:rsid w:val="00B50079"/>
    <w:rsid w:val="00B5194F"/>
    <w:rsid w:val="00B51FD2"/>
    <w:rsid w:val="00B52D66"/>
    <w:rsid w:val="00B60E11"/>
    <w:rsid w:val="00B65412"/>
    <w:rsid w:val="00B655AC"/>
    <w:rsid w:val="00B75485"/>
    <w:rsid w:val="00B92BA5"/>
    <w:rsid w:val="00B96042"/>
    <w:rsid w:val="00B968F1"/>
    <w:rsid w:val="00B97DEA"/>
    <w:rsid w:val="00BA168D"/>
    <w:rsid w:val="00BA4335"/>
    <w:rsid w:val="00BA6E70"/>
    <w:rsid w:val="00BA7F08"/>
    <w:rsid w:val="00BB268B"/>
    <w:rsid w:val="00BB3BEF"/>
    <w:rsid w:val="00BB5600"/>
    <w:rsid w:val="00BB6BDF"/>
    <w:rsid w:val="00BD31F2"/>
    <w:rsid w:val="00BE4DB0"/>
    <w:rsid w:val="00BE52F7"/>
    <w:rsid w:val="00BF7FF1"/>
    <w:rsid w:val="00C10FF6"/>
    <w:rsid w:val="00C43BAC"/>
    <w:rsid w:val="00C50F14"/>
    <w:rsid w:val="00C51CDE"/>
    <w:rsid w:val="00C6091A"/>
    <w:rsid w:val="00C62307"/>
    <w:rsid w:val="00C70DD3"/>
    <w:rsid w:val="00C72598"/>
    <w:rsid w:val="00C83D9B"/>
    <w:rsid w:val="00CA51ED"/>
    <w:rsid w:val="00CC041E"/>
    <w:rsid w:val="00CC329B"/>
    <w:rsid w:val="00CD027B"/>
    <w:rsid w:val="00CD4FD9"/>
    <w:rsid w:val="00CD7029"/>
    <w:rsid w:val="00CE0AAD"/>
    <w:rsid w:val="00CE6F83"/>
    <w:rsid w:val="00D14181"/>
    <w:rsid w:val="00D301D9"/>
    <w:rsid w:val="00D31560"/>
    <w:rsid w:val="00D55F01"/>
    <w:rsid w:val="00D61449"/>
    <w:rsid w:val="00D75FCB"/>
    <w:rsid w:val="00D91134"/>
    <w:rsid w:val="00DB24E1"/>
    <w:rsid w:val="00DB2596"/>
    <w:rsid w:val="00DC526C"/>
    <w:rsid w:val="00DD4EDF"/>
    <w:rsid w:val="00DD7170"/>
    <w:rsid w:val="00DE7FCB"/>
    <w:rsid w:val="00DF45EE"/>
    <w:rsid w:val="00DF6B45"/>
    <w:rsid w:val="00E05D9B"/>
    <w:rsid w:val="00E06D17"/>
    <w:rsid w:val="00E1716C"/>
    <w:rsid w:val="00E25AF1"/>
    <w:rsid w:val="00E26F8B"/>
    <w:rsid w:val="00E27F86"/>
    <w:rsid w:val="00E41850"/>
    <w:rsid w:val="00E52360"/>
    <w:rsid w:val="00E530B1"/>
    <w:rsid w:val="00E71885"/>
    <w:rsid w:val="00E76076"/>
    <w:rsid w:val="00E80745"/>
    <w:rsid w:val="00E90ABE"/>
    <w:rsid w:val="00EB00BC"/>
    <w:rsid w:val="00EC227E"/>
    <w:rsid w:val="00EC22FE"/>
    <w:rsid w:val="00ED1D89"/>
    <w:rsid w:val="00ED283B"/>
    <w:rsid w:val="00EF502C"/>
    <w:rsid w:val="00F04583"/>
    <w:rsid w:val="00F077EE"/>
    <w:rsid w:val="00F163D1"/>
    <w:rsid w:val="00F20862"/>
    <w:rsid w:val="00F21604"/>
    <w:rsid w:val="00F2296F"/>
    <w:rsid w:val="00F252EC"/>
    <w:rsid w:val="00F27500"/>
    <w:rsid w:val="00F306F5"/>
    <w:rsid w:val="00F32734"/>
    <w:rsid w:val="00F51A4D"/>
    <w:rsid w:val="00F53213"/>
    <w:rsid w:val="00F61907"/>
    <w:rsid w:val="00F92D36"/>
    <w:rsid w:val="00FC17C7"/>
    <w:rsid w:val="00FC69B8"/>
    <w:rsid w:val="00FD62DA"/>
    <w:rsid w:val="00FF1F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9FFC44"/>
  <w15:docId w15:val="{A225D3AF-5262-437E-9E68-0A2AEC041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rsid w:val="00E52360"/>
    <w:pPr>
      <w:keepNext/>
      <w:outlineLvl w:val="0"/>
    </w:pPr>
    <w:rPr>
      <w:b/>
      <w:bCs/>
      <w:sz w:val="28"/>
      <w:szCs w:val="28"/>
    </w:rPr>
  </w:style>
  <w:style w:type="paragraph" w:styleId="Titre2">
    <w:name w:val="heading 2"/>
    <w:basedOn w:val="Normal"/>
    <w:next w:val="Normal"/>
    <w:qFormat/>
    <w:rsid w:val="00F51A4D"/>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8960D9"/>
    <w:pPr>
      <w:pBdr>
        <w:top w:val="double" w:sz="4" w:space="1" w:color="auto"/>
        <w:left w:val="double" w:sz="4" w:space="4" w:color="auto"/>
        <w:bottom w:val="double" w:sz="4" w:space="1" w:color="auto"/>
        <w:right w:val="double" w:sz="4" w:space="4" w:color="auto"/>
      </w:pBdr>
      <w:jc w:val="center"/>
    </w:pPr>
    <w:rPr>
      <w:sz w:val="28"/>
      <w:szCs w:val="28"/>
    </w:rPr>
  </w:style>
  <w:style w:type="paragraph" w:styleId="Corpsdetexte3">
    <w:name w:val="Body Text 3"/>
    <w:basedOn w:val="Normal"/>
    <w:rsid w:val="00E52360"/>
    <w:rPr>
      <w:b/>
      <w:bCs/>
      <w:sz w:val="28"/>
      <w:szCs w:val="28"/>
    </w:rPr>
  </w:style>
  <w:style w:type="paragraph" w:styleId="Corpsdetexte2">
    <w:name w:val="Body Text 2"/>
    <w:basedOn w:val="Normal"/>
    <w:rsid w:val="00F51A4D"/>
    <w:pPr>
      <w:spacing w:after="120" w:line="480" w:lineRule="auto"/>
    </w:pPr>
  </w:style>
  <w:style w:type="paragraph" w:styleId="En-tte">
    <w:name w:val="header"/>
    <w:basedOn w:val="Normal"/>
    <w:rsid w:val="002541B9"/>
    <w:pPr>
      <w:tabs>
        <w:tab w:val="center" w:pos="4536"/>
        <w:tab w:val="right" w:pos="9072"/>
      </w:tabs>
    </w:pPr>
  </w:style>
  <w:style w:type="paragraph" w:styleId="Pieddepage">
    <w:name w:val="footer"/>
    <w:basedOn w:val="Normal"/>
    <w:rsid w:val="002541B9"/>
    <w:pPr>
      <w:tabs>
        <w:tab w:val="center" w:pos="4536"/>
        <w:tab w:val="right" w:pos="9072"/>
      </w:tabs>
    </w:pPr>
  </w:style>
  <w:style w:type="character" w:styleId="Numrodepage">
    <w:name w:val="page number"/>
    <w:basedOn w:val="Policepardfaut"/>
    <w:rsid w:val="002541B9"/>
  </w:style>
  <w:style w:type="paragraph" w:styleId="Textedebulles">
    <w:name w:val="Balloon Text"/>
    <w:basedOn w:val="Normal"/>
    <w:link w:val="TextedebullesCar"/>
    <w:rsid w:val="00536F96"/>
    <w:rPr>
      <w:rFonts w:ascii="Tahoma" w:hAnsi="Tahoma"/>
      <w:sz w:val="16"/>
      <w:szCs w:val="16"/>
    </w:rPr>
  </w:style>
  <w:style w:type="character" w:customStyle="1" w:styleId="TextedebullesCar">
    <w:name w:val="Texte de bulles Car"/>
    <w:link w:val="Textedebulles"/>
    <w:rsid w:val="00536F96"/>
    <w:rPr>
      <w:rFonts w:ascii="Tahoma" w:hAnsi="Tahoma" w:cs="Tahoma"/>
      <w:sz w:val="16"/>
      <w:szCs w:val="16"/>
    </w:rPr>
  </w:style>
  <w:style w:type="character" w:styleId="Lienhypertexte">
    <w:name w:val="Hyperlink"/>
    <w:rsid w:val="00933654"/>
    <w:rPr>
      <w:color w:val="0000FF"/>
      <w:u w:val="single"/>
    </w:rPr>
  </w:style>
  <w:style w:type="character" w:styleId="Lienhypertextesuivivisit">
    <w:name w:val="FollowedHyperlink"/>
    <w:rsid w:val="00933654"/>
    <w:rPr>
      <w:color w:val="800080"/>
      <w:u w:val="single"/>
    </w:rPr>
  </w:style>
  <w:style w:type="table" w:styleId="Grilledutableau">
    <w:name w:val="Table Grid"/>
    <w:basedOn w:val="TableauNormal"/>
    <w:rsid w:val="00BB6B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370FDA"/>
    <w:pPr>
      <w:ind w:left="720"/>
      <w:contextualSpacing/>
    </w:pPr>
  </w:style>
  <w:style w:type="character" w:customStyle="1" w:styleId="ParagraphedelisteCar">
    <w:name w:val="Paragraphe de liste Car"/>
    <w:basedOn w:val="Policepardfaut"/>
    <w:link w:val="Paragraphedeliste"/>
    <w:uiPriority w:val="34"/>
    <w:rsid w:val="003261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vbeffara@ch-alpes-isere.fr"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DCAA5-A9CF-4C1E-8169-40B285B56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3669</Words>
  <Characters>21140</Characters>
  <Application>Microsoft Office Word</Application>
  <DocSecurity>0</DocSecurity>
  <Lines>176</Lines>
  <Paragraphs>49</Paragraphs>
  <ScaleCrop>false</ScaleCrop>
  <HeadingPairs>
    <vt:vector size="2" baseType="variant">
      <vt:variant>
        <vt:lpstr>Titre</vt:lpstr>
      </vt:variant>
      <vt:variant>
        <vt:i4>1</vt:i4>
      </vt:variant>
    </vt:vector>
  </HeadingPairs>
  <TitlesOfParts>
    <vt:vector size="1" baseType="lpstr">
      <vt:lpstr>FICHE DE POSTE DE CHEF D’ETABLISSEMENT</vt:lpstr>
    </vt:vector>
  </TitlesOfParts>
  <Company>Ministère de la Santé</Company>
  <LinksUpToDate>false</LinksUpToDate>
  <CharactersWithSpaces>24760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DE POSTE DE CHEF D’ETABLISSEMENT</dc:title>
  <dc:creator>esainterose</dc:creator>
  <cp:lastModifiedBy>MARTINS, Daniel (ARS-ARA)</cp:lastModifiedBy>
  <cp:revision>2</cp:revision>
  <cp:lastPrinted>2024-08-23T08:16:00Z</cp:lastPrinted>
  <dcterms:created xsi:type="dcterms:W3CDTF">2024-08-27T13:09:00Z</dcterms:created>
  <dcterms:modified xsi:type="dcterms:W3CDTF">2024-08-27T13:09:00Z</dcterms:modified>
</cp:coreProperties>
</file>